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059170" cy="927481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92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48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680"/>
      </w:tblGrid>
      <w:tr>
        <w:trPr/>
        <w:tc>
          <w:tcPr>
            <w:tcW w:w="4668" w:type="dxa"/>
            <w:tcBorders/>
            <w:shd w:fill="auto" w:val="clear"/>
          </w:tcPr>
          <w:p>
            <w:pPr>
              <w:pStyle w:val="Normal"/>
              <w:tabs>
                <w:tab w:val="left" w:pos="5625" w:leader="none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СОГЛАСОВАНО:</w:t>
            </w:r>
          </w:p>
          <w:p>
            <w:pPr>
              <w:pStyle w:val="Normal"/>
              <w:tabs>
                <w:tab w:val="left" w:pos="5625" w:leader="none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Руководитель </w:t>
            </w:r>
          </w:p>
          <w:p>
            <w:pPr>
              <w:pStyle w:val="Normal"/>
              <w:tabs>
                <w:tab w:val="left" w:pos="5625" w:leader="none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МКУ «УО Канского района»</w:t>
            </w:r>
          </w:p>
          <w:p>
            <w:pPr>
              <w:pStyle w:val="Normal"/>
              <w:tabs>
                <w:tab w:val="left" w:pos="5625" w:leader="none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</w:r>
          </w:p>
          <w:p>
            <w:pPr>
              <w:pStyle w:val="Normal"/>
              <w:tabs>
                <w:tab w:val="left" w:pos="5625" w:leader="none"/>
              </w:tabs>
              <w:rPr/>
            </w:pPr>
            <w:r>
              <w:rPr>
                <w:bCs/>
                <w:sz w:val="32"/>
                <w:szCs w:val="32"/>
              </w:rPr>
              <w:t>__________И. Г. Желонкина</w:t>
            </w:r>
          </w:p>
          <w:p>
            <w:pPr>
              <w:pStyle w:val="Normal"/>
              <w:tabs>
                <w:tab w:val="left" w:pos="5625" w:leader="none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«__»_____________20___г.</w:t>
            </w:r>
          </w:p>
        </w:tc>
        <w:tc>
          <w:tcPr>
            <w:tcW w:w="4680" w:type="dxa"/>
            <w:tcBorders/>
            <w:shd w:fill="auto" w:val="clear"/>
          </w:tcPr>
          <w:p>
            <w:pPr>
              <w:pStyle w:val="Normal"/>
              <w:tabs>
                <w:tab w:val="left" w:pos="5625" w:leader="none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УТВЕРЖДАЮ</w:t>
            </w:r>
          </w:p>
          <w:p>
            <w:pPr>
              <w:pStyle w:val="Normal"/>
              <w:tabs>
                <w:tab w:val="left" w:pos="5625" w:leader="none"/>
              </w:tabs>
              <w:rPr/>
            </w:pPr>
            <w:r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Заведующий МБДОУ «Мокрушенский детский сад»</w:t>
            </w:r>
          </w:p>
          <w:p>
            <w:pPr>
              <w:pStyle w:val="Normal"/>
              <w:tabs>
                <w:tab w:val="left" w:pos="5625" w:leader="none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</w:r>
          </w:p>
          <w:p>
            <w:pPr>
              <w:pStyle w:val="Normal"/>
              <w:tabs>
                <w:tab w:val="left" w:pos="5625" w:leader="none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______________ Н. В. Белкина </w:t>
            </w:r>
          </w:p>
          <w:p>
            <w:pPr>
              <w:pStyle w:val="Normal"/>
              <w:tabs>
                <w:tab w:val="left" w:pos="5625" w:leader="none"/>
              </w:tabs>
              <w:rPr/>
            </w:pPr>
            <w:r>
              <w:rPr>
                <w:bCs/>
                <w:sz w:val="32"/>
                <w:szCs w:val="32"/>
              </w:rPr>
              <w:t>«08» декабря   2017 год</w:t>
            </w:r>
          </w:p>
          <w:p>
            <w:pPr>
              <w:pStyle w:val="Normal"/>
              <w:tabs>
                <w:tab w:val="left" w:pos="5625" w:leader="none"/>
              </w:tabs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</w:r>
          </w:p>
          <w:p>
            <w:pPr>
              <w:pStyle w:val="Normal"/>
              <w:tabs>
                <w:tab w:val="left" w:pos="5625" w:leader="none"/>
              </w:tabs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</w:r>
          </w:p>
        </w:tc>
      </w:tr>
    </w:tbl>
    <w:p>
      <w:pPr>
        <w:pStyle w:val="Normal"/>
        <w:tabs>
          <w:tab w:val="left" w:pos="5625" w:leader="none"/>
        </w:tabs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spacing w:lineRule="auto" w:line="360"/>
        <w:jc w:val="center"/>
        <w:rPr>
          <w:b/>
          <w:b/>
          <w:sz w:val="48"/>
          <w:szCs w:val="48"/>
        </w:rPr>
      </w:pPr>
      <w:r>
        <w:rPr>
          <w:b/>
          <w:bCs/>
          <w:sz w:val="40"/>
          <w:szCs w:val="40"/>
        </w:rPr>
        <w:t xml:space="preserve">       </w:t>
      </w:r>
      <w:r>
        <w:rPr>
          <w:b/>
          <w:bCs/>
          <w:sz w:val="48"/>
          <w:szCs w:val="48"/>
        </w:rPr>
        <w:t>ПРОГРАММА РАЗВИТИЯ</w:t>
      </w:r>
    </w:p>
    <w:p>
      <w:pPr>
        <w:pStyle w:val="Normal"/>
        <w:spacing w:lineRule="auto" w:line="360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spacing w:lineRule="auto" w:line="360"/>
        <w:jc w:val="center"/>
        <w:rPr>
          <w:b/>
          <w:b/>
          <w:bCs/>
          <w:iCs/>
          <w:sz w:val="40"/>
          <w:szCs w:val="40"/>
        </w:rPr>
      </w:pPr>
      <w:r>
        <w:rPr>
          <w:b/>
          <w:bCs/>
          <w:iCs/>
          <w:sz w:val="40"/>
          <w:szCs w:val="40"/>
        </w:rPr>
        <w:t xml:space="preserve">Муниципального бюджетного дошкольного образовательного учреждения     </w:t>
      </w:r>
    </w:p>
    <w:p>
      <w:pPr>
        <w:pStyle w:val="Normal"/>
        <w:spacing w:lineRule="auto" w:line="360"/>
        <w:jc w:val="center"/>
        <w:rPr/>
      </w:pPr>
      <w:r>
        <w:rPr>
          <w:b/>
          <w:bCs/>
          <w:iCs/>
          <w:sz w:val="44"/>
          <w:szCs w:val="44"/>
        </w:rPr>
        <w:t xml:space="preserve"> </w:t>
      </w:r>
      <w:r>
        <w:rPr>
          <w:b/>
          <w:bCs/>
          <w:iCs/>
          <w:sz w:val="44"/>
          <w:szCs w:val="44"/>
        </w:rPr>
        <w:t>«Мокрушенский детский сад»</w:t>
      </w:r>
    </w:p>
    <w:p>
      <w:pPr>
        <w:pStyle w:val="Normal"/>
        <w:spacing w:lineRule="auto" w:line="360"/>
        <w:jc w:val="center"/>
        <w:rPr>
          <w:b/>
          <w:b/>
          <w:bCs/>
          <w:iCs/>
          <w:sz w:val="40"/>
          <w:szCs w:val="40"/>
        </w:rPr>
      </w:pPr>
      <w:r>
        <w:rPr>
          <w:b/>
          <w:bCs/>
          <w:iCs/>
          <w:sz w:val="40"/>
          <w:szCs w:val="40"/>
        </w:rPr>
      </w:r>
    </w:p>
    <w:p>
      <w:pPr>
        <w:pStyle w:val="Normal"/>
        <w:spacing w:lineRule="auto" w:line="360"/>
        <w:jc w:val="center"/>
        <w:rPr>
          <w:b/>
          <w:b/>
          <w:bCs/>
          <w:iCs/>
          <w:sz w:val="48"/>
          <w:szCs w:val="48"/>
        </w:rPr>
      </w:pPr>
      <w:r>
        <w:rPr>
          <w:b/>
          <w:bCs/>
          <w:iCs/>
          <w:sz w:val="48"/>
          <w:szCs w:val="48"/>
        </w:rPr>
        <w:t>на 2017-2020 годы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Содержание: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b/>
          <w:sz w:val="28"/>
          <w:szCs w:val="28"/>
        </w:rPr>
        <w:t xml:space="preserve">I Раздел: Введение </w:t>
      </w:r>
      <w:r>
        <w:rPr>
          <w:sz w:val="28"/>
          <w:szCs w:val="28"/>
        </w:rPr>
        <w:t>……………………………………………….………...3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b/>
          <w:sz w:val="28"/>
          <w:szCs w:val="28"/>
        </w:rPr>
        <w:t>II  Раздел:  Паспорт программы развития детского сада</w:t>
      </w:r>
      <w:r>
        <w:rPr>
          <w:sz w:val="28"/>
          <w:szCs w:val="28"/>
        </w:rPr>
        <w:t xml:space="preserve"> …..………...5</w:t>
      </w:r>
    </w:p>
    <w:p>
      <w:pPr>
        <w:pStyle w:val="Normal"/>
        <w:spacing w:lineRule="auto" w:line="360"/>
        <w:rPr/>
      </w:pPr>
      <w:r>
        <w:rPr>
          <w:b/>
          <w:sz w:val="28"/>
          <w:szCs w:val="28"/>
        </w:rPr>
        <w:t>III Раздел: Информационная справка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1. Общие сведения о дошкольном  учреждении…………………………...9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2.Анализ социального и образовательного статуса членов семей воспи</w:t>
        <w:softHyphen/>
        <w:t>танников………………………………………………...……..……………...9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b/>
          <w:sz w:val="28"/>
          <w:szCs w:val="28"/>
        </w:rPr>
        <w:t xml:space="preserve">IV Раздел:       Анализ ресурсного обеспечения </w:t>
      </w:r>
      <w:r>
        <w:rPr>
          <w:sz w:val="28"/>
          <w:szCs w:val="28"/>
        </w:rPr>
        <w:t>…...…..……………….11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1.  Образовательные ресурсы ДОУ…….……….………………………….11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2.  Кадровые ресурсы…………………………….…………………………11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3. Материально-технические ресурсы..……….………………………..….12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4 Предметно-развивающая среда..…………….…………………………...13</w:t>
      </w:r>
    </w:p>
    <w:p>
      <w:pPr>
        <w:pStyle w:val="Normal"/>
        <w:spacing w:lineRule="auto" w:line="360"/>
        <w:rPr>
          <w:color w:val="161908"/>
          <w:sz w:val="28"/>
          <w:szCs w:val="28"/>
          <w:highlight w:val="white"/>
        </w:rPr>
      </w:pPr>
      <w:r>
        <w:rPr>
          <w:color w:val="161908"/>
          <w:sz w:val="28"/>
          <w:szCs w:val="28"/>
          <w:shd w:fill="FFFFFF" w:val="clear"/>
        </w:rPr>
        <w:t>5. Воспитательно-образовательный процесс….…………………..………14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6. Социальное окружение……………….………………………………….15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7.Социальный заказ…………………………………….…………………...16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8.Мониторинг итоговых результатов……………………..……………….17</w:t>
      </w:r>
    </w:p>
    <w:p>
      <w:pPr>
        <w:pStyle w:val="Style20"/>
        <w:keepNext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t>V Раздел: Концепция программы развития ДОУ</w:t>
      </w:r>
      <w:r>
        <w:rPr>
          <w:b w:val="false"/>
          <w:sz w:val="28"/>
          <w:szCs w:val="28"/>
        </w:rPr>
        <w:t>……………………..23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1.Перечень условий необходимых для реализации Программы…………25</w:t>
      </w:r>
    </w:p>
    <w:p>
      <w:pPr>
        <w:pStyle w:val="Normal"/>
        <w:spacing w:lineRule="auto" w:line="360"/>
        <w:rPr>
          <w:bCs/>
          <w:sz w:val="28"/>
          <w:szCs w:val="28"/>
        </w:rPr>
      </w:pPr>
      <w:r>
        <w:rPr>
          <w:bCs/>
          <w:sz w:val="28"/>
          <w:szCs w:val="28"/>
        </w:rPr>
        <w:t>2. Программа действий по реализации программы развития…………….26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3.Механизм реализации мероприятий Программы……………….……….27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4. Ожидаемые результаты……….………………………………………… 29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Style20"/>
        <w:keepNext/>
        <w:rPr>
          <w:b w:val="false"/>
          <w:b w:val="false"/>
          <w:sz w:val="32"/>
          <w:szCs w:val="32"/>
        </w:rPr>
      </w:pPr>
      <w:r>
        <w:rPr>
          <w:b w:val="false"/>
          <w:sz w:val="32"/>
          <w:szCs w:val="32"/>
        </w:rPr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/>
      </w:pPr>
      <w:r>
        <w:rPr>
          <w:b/>
          <w:sz w:val="28"/>
          <w:szCs w:val="28"/>
        </w:rPr>
        <w:t>I Раздел: Введение</w:t>
      </w:r>
    </w:p>
    <w:p>
      <w:pPr>
        <w:pStyle w:val="Normal"/>
        <w:spacing w:lineRule="auto" w:line="360"/>
        <w:ind w:firstLine="708"/>
        <w:jc w:val="both"/>
        <w:rPr/>
      </w:pPr>
      <w:r>
        <w:rPr>
          <w:sz w:val="28"/>
          <w:szCs w:val="28"/>
        </w:rPr>
        <w:t xml:space="preserve">Программа развития МБДОУ «Мокрушенский детский сад», разработана заведующим ДОУ на срок с 2017 по 2020 г. В программе определены тенденции развития дошкольного учреждения в инновационном режиме, охарактеризованы главные проблемы и задачи педагогического и детского коллективов, моделируя пути и способы по изменению содержания и организации образовательного процесса в соответствии с модернизацией российского образования. Развитие ДОУ в данный период предполагает создание условий для личностного роста воспитанников, их подготовки к школьному обучению, успешной социализации в обществе. 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>В своем развитии учреждение ориентируется на следующие приоритетные ценности: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- охрана жизни, укрепление физического и психического развития детей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- обучение, воспитание и развитие  каждого воспитанника с учетом его индивидуальных (возрастных, физиологических, психологических. интеллектуальных и др.) особенностей, образовательных потребностей и возможностей путем создания в ДОУ максимально благоприятных условий для умственного, нравственного, эмоционального и физического развития каждого ребенка.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воспитание у детей гражданственности, уважения к правам и свободам человека.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формирование самосознания дошкольников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взаимодействие с семьями детей для обеспечения полноценного развития личности ребенка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преемственность обучения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психологический комфорт для всех участников образовательного процесса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- доверие и уважение друг к  другу воспитанников, педагогов, родителей.</w:t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Достижение поставленных целей лежит в основе определения основных направлений и мероприятий по реализации программы развития, ориентированной на личность ребенка  и создание в детском саду условий для развития его способностей, на свободное сотрудничество воспитанников, родителей и педагогов. </w:t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II  Раздел:  Паспорт программы развития детского сада</w:t>
      </w:r>
    </w:p>
    <w:tbl>
      <w:tblPr>
        <w:tblW w:w="10085" w:type="dxa"/>
        <w:jc w:val="left"/>
        <w:tblInd w:w="-328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2977"/>
        <w:gridCol w:w="7108"/>
      </w:tblGrid>
      <w:tr>
        <w:trPr>
          <w:trHeight w:val="147" w:hRule="atLeast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Полное  наименование программы</w:t>
            </w:r>
          </w:p>
        </w:tc>
        <w:tc>
          <w:tcPr>
            <w:tcW w:w="7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Программа развития МБДОУ «Мокрушенский детский сад» Канского района Красноярского края на 2017 – 2020 годы</w:t>
            </w:r>
          </w:p>
        </w:tc>
      </w:tr>
      <w:tr>
        <w:trPr>
          <w:trHeight w:val="147" w:hRule="atLeast"/>
        </w:trPr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Законодательная база для разработки программы развития</w:t>
            </w:r>
          </w:p>
        </w:tc>
        <w:tc>
          <w:tcPr>
            <w:tcW w:w="71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 Конвенция о правах ребёнка</w:t>
            </w:r>
          </w:p>
          <w:p>
            <w:pPr>
              <w:pStyle w:val="Normal"/>
              <w:spacing w:before="280" w:after="2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- Конституция РФ</w:t>
            </w:r>
          </w:p>
          <w:p>
            <w:pPr>
              <w:pStyle w:val="Normal"/>
              <w:spacing w:before="280" w:after="2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 закон РФ «Об основных гарантиях прав ребёнка»</w:t>
            </w:r>
          </w:p>
          <w:p>
            <w:pPr>
              <w:pStyle w:val="Normal"/>
              <w:spacing w:before="280" w:after="2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- Федеральный закон «Об образовании» </w:t>
            </w:r>
          </w:p>
          <w:p>
            <w:pPr>
              <w:pStyle w:val="Normal"/>
              <w:spacing w:before="280" w:after="2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-Государственная программа «Развитие образования 2013-2020»</w:t>
            </w:r>
          </w:p>
          <w:p>
            <w:pPr>
              <w:pStyle w:val="Normal"/>
              <w:spacing w:before="280" w:after="2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- Приказ Министерства образования и науки РФ №1014 «Об утверждении порядка организации и осуществления образовательной деятельности по основным образовательным программа дошкольного образования»</w:t>
            </w:r>
          </w:p>
          <w:p>
            <w:pPr>
              <w:pStyle w:val="Normal"/>
              <w:spacing w:lineRule="auto" w:line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Приказ Министерства образования и науки РФ №1155 «Об утверждении федерального государственного  образовательного стандарта дошкольного образования»</w:t>
            </w:r>
          </w:p>
        </w:tc>
      </w:tr>
      <w:tr>
        <w:trPr>
          <w:trHeight w:val="147" w:hRule="atLeast"/>
        </w:trPr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Цель программы</w:t>
            </w:r>
          </w:p>
        </w:tc>
        <w:tc>
          <w:tcPr>
            <w:tcW w:w="71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    формирование и развитие системы управления ДОУ в режиме введения новых образовательных стандартов</w:t>
            </w:r>
          </w:p>
          <w:p>
            <w:pPr>
              <w:pStyle w:val="Normal"/>
              <w:spacing w:before="280" w:after="2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  обеспечение современного качества дошкольного образования, ориентированного на:</w:t>
            </w:r>
          </w:p>
          <w:p>
            <w:pPr>
              <w:pStyle w:val="Normal"/>
              <w:spacing w:before="280" w:after="280"/>
              <w:ind w:left="795" w:hang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         </w:t>
            </w:r>
            <w:r>
              <w:rPr>
                <w:color w:val="000000"/>
                <w:sz w:val="28"/>
                <w:szCs w:val="28"/>
              </w:rPr>
              <w:t>Сохранение и укрепление здоровья воспитанников</w:t>
            </w:r>
          </w:p>
          <w:p>
            <w:pPr>
              <w:pStyle w:val="Normal"/>
              <w:spacing w:before="280" w:after="280"/>
              <w:ind w:left="795" w:hang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          </w:t>
            </w:r>
            <w:r>
              <w:rPr>
                <w:color w:val="000000"/>
                <w:sz w:val="28"/>
                <w:szCs w:val="28"/>
              </w:rPr>
              <w:t>Формирование базовой культуры личности с учётом индивидуально – типологических, возрастных, половых особенностей детей;</w:t>
            </w:r>
          </w:p>
          <w:p>
            <w:pPr>
              <w:pStyle w:val="Normal"/>
              <w:spacing w:before="280" w:after="280"/>
              <w:ind w:left="795" w:hang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         </w:t>
            </w:r>
            <w:r>
              <w:rPr>
                <w:color w:val="000000"/>
                <w:sz w:val="28"/>
                <w:szCs w:val="28"/>
              </w:rPr>
              <w:t>Выявление и раскрытие потенциала ресурса каждого ребёнка;</w:t>
            </w:r>
          </w:p>
          <w:p>
            <w:pPr>
              <w:pStyle w:val="Normal"/>
              <w:spacing w:before="0" w:after="0"/>
              <w:ind w:left="795" w:hang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         </w:t>
            </w:r>
            <w:r>
              <w:rPr>
                <w:color w:val="000000"/>
                <w:sz w:val="28"/>
                <w:szCs w:val="28"/>
              </w:rPr>
              <w:t>Открытость образования, способного реагировать на изменения, происходящие в макро  и микро социуме.</w:t>
            </w:r>
          </w:p>
        </w:tc>
      </w:tr>
      <w:tr>
        <w:trPr>
          <w:trHeight w:val="147" w:hRule="atLeast"/>
        </w:trPr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Задачи программы</w:t>
            </w:r>
          </w:p>
        </w:tc>
        <w:tc>
          <w:tcPr>
            <w:tcW w:w="71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>- Оптимизировать содержание образовательного процесса в ДОУ в рамках введения ФГОС.</w:t>
            </w:r>
          </w:p>
          <w:p>
            <w:pPr>
              <w:pStyle w:val="Normal"/>
              <w:spacing w:before="280" w:after="280"/>
              <w:jc w:val="both"/>
              <w:rPr/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>
              <w:rPr>
                <w:color w:val="000000"/>
                <w:sz w:val="28"/>
                <w:szCs w:val="28"/>
              </w:rPr>
              <w:t>- Создавать оптимальные условия,   обеспечивающие социализацию личности дошкольника и укрепление психофизического здоровья через обеспечение эмоционального благополучия и приобщение дошкольников к здоровому образу жизни.</w:t>
            </w:r>
          </w:p>
          <w:p>
            <w:pPr>
              <w:pStyle w:val="Normal"/>
              <w:spacing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 xml:space="preserve">       </w:t>
            </w:r>
            <w:r>
              <w:rPr>
                <w:color w:val="000000"/>
                <w:sz w:val="28"/>
                <w:szCs w:val="28"/>
              </w:rPr>
              <w:t>- Подготовить дошкольников к новому социальному статусу (ученика) посредством развития теоретического мышления,  потребностно-мотивационных компонентов и произвольно-волевой сферы. Обеспечить формирование ключевых компетентностей.</w:t>
            </w:r>
          </w:p>
        </w:tc>
      </w:tr>
      <w:tr>
        <w:trPr>
          <w:trHeight w:val="147" w:hRule="atLeast"/>
        </w:trPr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71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2017 – 2020 годы:</w:t>
            </w:r>
          </w:p>
          <w:p>
            <w:pPr>
              <w:pStyle w:val="Normal"/>
              <w:spacing w:before="280" w:after="2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Первый этап – (ориентировочный) – 2017 год</w:t>
            </w:r>
          </w:p>
          <w:p>
            <w:pPr>
              <w:pStyle w:val="Normal"/>
              <w:spacing w:before="280" w:after="2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- изучение нормативно-правовых документов по внедрению ФГОС, анализ и оценка готовности ДОУ к внедрению ФГОС</w:t>
            </w:r>
          </w:p>
          <w:p>
            <w:pPr>
              <w:pStyle w:val="Normal"/>
              <w:spacing w:before="280" w:after="2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 выявление перспективных направлений развития ДОУ и моделирование его нового качественного состояния в условиях модернизации образования.</w:t>
            </w:r>
          </w:p>
          <w:p>
            <w:pPr>
              <w:pStyle w:val="Normal"/>
              <w:spacing w:before="280" w:after="28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 подготовка ДОУ к работе в соответствии с требованиями Федеральной целевой программы развития образования до 2020 г.</w:t>
            </w:r>
          </w:p>
          <w:p>
            <w:pPr>
              <w:pStyle w:val="Normal"/>
              <w:spacing w:before="280" w:after="2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Второй этап (основной) 2018 – 2019 годы</w:t>
            </w:r>
          </w:p>
          <w:p>
            <w:pPr>
              <w:pStyle w:val="Normal"/>
              <w:spacing w:before="280" w:after="28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Переход дошкольного учреждения   в новое качественное состояние, к устойчивой реализации модели деятельности детского сада, соответствующей положениям ФЗ «Об образовании».</w:t>
            </w:r>
          </w:p>
          <w:p>
            <w:pPr>
              <w:pStyle w:val="Normal"/>
              <w:spacing w:before="280" w:after="28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Третий этап (обобщающий) 2020 год</w:t>
            </w:r>
          </w:p>
          <w:p>
            <w:pPr>
              <w:pStyle w:val="Normal"/>
              <w:spacing w:before="280" w:after="28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- анализ достигнутых результатов и определение перспектив дальнейшего развития ДОУ</w:t>
            </w:r>
          </w:p>
          <w:p>
            <w:pPr>
              <w:pStyle w:val="Normal"/>
              <w:spacing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фиксация созданных прецедентов образовательной практики и их закрепление в локальных нормативных актах.</w:t>
            </w:r>
          </w:p>
        </w:tc>
      </w:tr>
      <w:tr>
        <w:trPr>
          <w:trHeight w:val="147" w:hRule="atLeast"/>
        </w:trPr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cs="Arial" w:ascii="Arial" w:hAnsi="Arial"/>
                <w:color w:val="000000"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Принципы реализации программы</w:t>
            </w:r>
          </w:p>
        </w:tc>
        <w:tc>
          <w:tcPr>
            <w:tcW w:w="71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Реализация программы строится на следующих принципах:</w:t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276"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программно – целевого подхода, который предполагает единую систему планирования и своевременное внесение корректив в планы;</w:t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276"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преемственность данной программы развития и программы развития образовательного учреждения, реализованной в 2014 – 2017 годах;</w:t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276"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информационная компетентность всех субъектов образовательного процесса о происходящем в ДОУ;</w:t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276" w:before="0" w:after="28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вариативности, предполагающей осуществление различных вариантов действий по реализации задач развития ДОУ;</w:t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276"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включение в решение программы развития всех субъектов образовательного пространства.</w:t>
            </w:r>
          </w:p>
        </w:tc>
      </w:tr>
      <w:tr>
        <w:trPr>
          <w:trHeight w:val="4082" w:hRule="atLeast"/>
        </w:trPr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Ожидаемые результаты и целевые показатели реализации программы</w:t>
            </w:r>
          </w:p>
        </w:tc>
        <w:tc>
          <w:tcPr>
            <w:tcW w:w="71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numPr>
                <w:ilvl w:val="0"/>
                <w:numId w:val="9"/>
              </w:numPr>
              <w:spacing w:lineRule="auto" w:line="276"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Повышение уровня физического развития и подготовленности детей в соответствии с их психофизическими возможностями и способностями, указанными в «Основной образовательной программе МБДОУ «Мокрушенский детский сад»</w:t>
            </w:r>
          </w:p>
          <w:p>
            <w:pPr>
              <w:pStyle w:val="Normal"/>
              <w:numPr>
                <w:ilvl w:val="0"/>
                <w:numId w:val="9"/>
              </w:numPr>
              <w:spacing w:lineRule="auto" w:line="276"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Качество сформированных ключевых компетенций способствующих успешному обучению ребёнка в условиях начальной школы.</w:t>
            </w:r>
          </w:p>
          <w:p>
            <w:pPr>
              <w:pStyle w:val="Normal"/>
              <w:numPr>
                <w:ilvl w:val="0"/>
                <w:numId w:val="9"/>
              </w:numPr>
              <w:spacing w:lineRule="auto" w:line="276"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Высокий уровень художественно-эстетического развития определяется показателями развития детей в изобразительной деятельности, музыкальной деятельности на базе реализуемой программы.</w:t>
            </w:r>
          </w:p>
          <w:p>
            <w:pPr>
              <w:pStyle w:val="Normal"/>
              <w:numPr>
                <w:ilvl w:val="0"/>
                <w:numId w:val="9"/>
              </w:numPr>
              <w:spacing w:lineRule="auto" w:line="276" w:before="0" w:after="2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Повышение результатов индивидуального уровня развития воспитанников.</w:t>
            </w:r>
          </w:p>
          <w:p>
            <w:pPr>
              <w:pStyle w:val="Normal"/>
              <w:spacing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>
          <w:trHeight w:val="1482" w:hRule="atLeast"/>
        </w:trPr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28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Разработчики программы</w:t>
            </w:r>
          </w:p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71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lineRule="auto" w:line="276"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Заведующий ДОУ Белкина Н. В. и родительская общественность.</w:t>
            </w:r>
          </w:p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349" w:hRule="atLeast"/>
        </w:trPr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Руководитель программы</w:t>
            </w:r>
          </w:p>
        </w:tc>
        <w:tc>
          <w:tcPr>
            <w:tcW w:w="71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lineRule="auto" w:line="276"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Заведующий ДОУ Белкина Н. В.</w:t>
            </w:r>
          </w:p>
        </w:tc>
      </w:tr>
      <w:tr>
        <w:trPr>
          <w:trHeight w:val="147" w:hRule="atLeast"/>
        </w:trPr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Исполнители основных мероприятий программы</w:t>
            </w:r>
          </w:p>
        </w:tc>
        <w:tc>
          <w:tcPr>
            <w:tcW w:w="71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lineRule="auto" w:line="276"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 xml:space="preserve">Руководитель, педагоги, родители, воспитанники ДОУ </w:t>
            </w:r>
          </w:p>
        </w:tc>
      </w:tr>
      <w:tr>
        <w:trPr>
          <w:trHeight w:val="147" w:hRule="atLeast"/>
        </w:trPr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Финансовое обеспечение программы</w:t>
            </w:r>
          </w:p>
        </w:tc>
        <w:tc>
          <w:tcPr>
            <w:tcW w:w="71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 рациональное использование бюджета</w:t>
            </w:r>
          </w:p>
          <w:p>
            <w:pPr>
              <w:pStyle w:val="Normal"/>
              <w:spacing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  благотворительность, пожертвования</w:t>
            </w:r>
          </w:p>
        </w:tc>
      </w:tr>
      <w:tr>
        <w:trPr>
          <w:trHeight w:val="147" w:hRule="atLeast"/>
        </w:trPr>
        <w:tc>
          <w:tcPr>
            <w:tcW w:w="297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 за выполнением программы</w:t>
            </w:r>
          </w:p>
        </w:tc>
        <w:tc>
          <w:tcPr>
            <w:tcW w:w="71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-10" w:type="dxa"/>
              <w:right w:w="0" w:type="dxa"/>
            </w:tcMar>
          </w:tcPr>
          <w:p>
            <w:pPr>
              <w:pStyle w:val="Normal"/>
              <w:spacing w:before="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Постоянный контроль за выполнение программы осуществляется заведующим, МКУ «УО администрации Канского района Красноярского края».</w:t>
            </w:r>
          </w:p>
        </w:tc>
      </w:tr>
    </w:tbl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III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Раздел: Информационная справка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t>1. Общие сведения о дошкольном  учреждении.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/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Муниципальное бюджетное дошкольное образовательное учреждение «Мокрушенский детский сад» (МБДОУ «Мокрушенский детский сад»). 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/>
      </w:pPr>
      <w:r>
        <w:rPr>
          <w:b/>
          <w:sz w:val="28"/>
          <w:szCs w:val="28"/>
        </w:rPr>
        <w:t>Лицензия</w:t>
      </w:r>
      <w:r>
        <w:rPr>
          <w:sz w:val="28"/>
          <w:szCs w:val="28"/>
        </w:rPr>
        <w:t xml:space="preserve"> серия 24Л01 № 0000761 от 29 июля 2014 года. 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/>
      </w:pPr>
      <w:r>
        <w:rPr>
          <w:b/>
          <w:sz w:val="28"/>
          <w:szCs w:val="28"/>
        </w:rPr>
        <w:t>Место нахождения</w:t>
      </w:r>
      <w:r>
        <w:rPr>
          <w:sz w:val="28"/>
          <w:szCs w:val="28"/>
        </w:rPr>
        <w:t xml:space="preserve">: 663635 Россия, Красноярский край, Канский район,       с. Мокруша, ул. Школьная, 10, помещение 2. Транспортное сообщение: автобусное. 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/>
      </w:pPr>
      <w:r>
        <w:rPr>
          <w:b/>
          <w:sz w:val="28"/>
          <w:szCs w:val="28"/>
        </w:rPr>
        <w:t>Режим работы</w:t>
      </w:r>
      <w:r>
        <w:rPr>
          <w:sz w:val="28"/>
          <w:szCs w:val="28"/>
        </w:rPr>
        <w:t>: 5 дней в неделю.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/>
      </w:pPr>
      <w:r>
        <w:rPr>
          <w:b/>
          <w:sz w:val="28"/>
          <w:szCs w:val="28"/>
        </w:rPr>
        <w:t>Выходные дни:</w:t>
      </w:r>
      <w:r>
        <w:rPr>
          <w:sz w:val="28"/>
          <w:szCs w:val="28"/>
        </w:rPr>
        <w:t xml:space="preserve"> суббота, воскресенье, праздничные.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/>
      </w:pPr>
      <w:r>
        <w:rPr>
          <w:b/>
          <w:sz w:val="28"/>
          <w:szCs w:val="28"/>
        </w:rPr>
        <w:t>Длительность пребывания детей в Учреждении</w:t>
      </w:r>
      <w:r>
        <w:rPr>
          <w:sz w:val="28"/>
          <w:szCs w:val="28"/>
        </w:rPr>
        <w:t xml:space="preserve"> – 10,5 часов (с 7.30 до 18.00 часов)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 предпраздничные дни окончание работы – согласно ТК РФ.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/>
      </w:pPr>
      <w:r>
        <w:rPr>
          <w:b/>
          <w:sz w:val="28"/>
          <w:szCs w:val="28"/>
        </w:rPr>
        <w:t>Структура</w:t>
      </w:r>
      <w:r>
        <w:rPr>
          <w:sz w:val="28"/>
          <w:szCs w:val="28"/>
        </w:rPr>
        <w:t>: 2 разновозрастные группы.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Количество мест для воспитанников в соответствии с лицензией</w:t>
      </w:r>
      <w:r>
        <w:rPr>
          <w:sz w:val="28"/>
          <w:szCs w:val="28"/>
        </w:rPr>
        <w:t>: 36.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Наполняемость групп</w:t>
      </w:r>
      <w:r>
        <w:rPr>
          <w:sz w:val="28"/>
          <w:szCs w:val="28"/>
        </w:rPr>
        <w:t>: младшая - 16;  старшая - 16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Структура управления:</w:t>
      </w:r>
      <w:r>
        <w:rPr>
          <w:sz w:val="28"/>
          <w:szCs w:val="28"/>
        </w:rPr>
        <w:t xml:space="preserve"> администрация Канского района Красноярского края - Управление Образования администрации Канского района Красноярского края – Руководитель И. Г. Желонкина, 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собрание, 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совет 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МБДОУ «Мокрушенский   детский сад»</w:t>
      </w:r>
    </w:p>
    <w:p>
      <w:pPr>
        <w:pStyle w:val="Normal"/>
        <w:shd w:fill="FFFFFF" w:val="clear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Органы  государственно-общественного управления</w:t>
      </w:r>
      <w:r>
        <w:rPr>
          <w:sz w:val="28"/>
          <w:szCs w:val="28"/>
        </w:rPr>
        <w:t>: Совет депутатов Канского района.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2. Анализ социального и образовательного статуса членов семей воспитанников.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Общее количество семей  –  28, родителей -42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Из них: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полных - 24 семей 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неполных – 4 семьи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Социальное благополучие</w:t>
      </w:r>
    </w:p>
    <w:p>
      <w:pPr>
        <w:pStyle w:val="Normal"/>
        <w:spacing w:lineRule="auto" w:line="360"/>
        <w:rPr/>
      </w:pPr>
      <w:r>
        <w:rPr>
          <w:sz w:val="28"/>
          <w:szCs w:val="28"/>
        </w:rPr>
        <w:t>- рабочих – 26 ;</w:t>
      </w:r>
    </w:p>
    <w:p>
      <w:pPr>
        <w:pStyle w:val="Normal"/>
        <w:spacing w:lineRule="auto" w:line="360"/>
        <w:rPr/>
      </w:pPr>
      <w:r>
        <w:rPr>
          <w:sz w:val="28"/>
          <w:szCs w:val="28"/>
        </w:rPr>
        <w:t>- педагогов – 1 ;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предпринимателей – 1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неработающих – 0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Образовательный ценз:</w:t>
      </w:r>
    </w:p>
    <w:p>
      <w:pPr>
        <w:pStyle w:val="Normal"/>
        <w:spacing w:lineRule="auto" w:line="360"/>
        <w:rPr/>
      </w:pPr>
      <w:r>
        <w:rPr>
          <w:sz w:val="28"/>
          <w:szCs w:val="28"/>
        </w:rPr>
        <w:t>- высшее образование –1;</w:t>
      </w:r>
    </w:p>
    <w:p>
      <w:pPr>
        <w:pStyle w:val="Normal"/>
        <w:spacing w:lineRule="auto" w:line="360"/>
        <w:rPr/>
      </w:pPr>
      <w:r>
        <w:rPr>
          <w:sz w:val="28"/>
          <w:szCs w:val="28"/>
        </w:rPr>
        <w:t>- среднее специальное – 21;</w:t>
      </w:r>
    </w:p>
    <w:p>
      <w:pPr>
        <w:pStyle w:val="Normal"/>
        <w:spacing w:lineRule="auto" w:line="360"/>
        <w:rPr/>
      </w:pPr>
      <w:r>
        <w:rPr>
          <w:sz w:val="28"/>
          <w:szCs w:val="28"/>
        </w:rPr>
        <w:t>- среднее общее образование –6;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неполное - 0</w:t>
      </w:r>
    </w:p>
    <w:p>
      <w:pPr>
        <w:pStyle w:val="Normal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Возрастной ценз родителей:</w:t>
      </w:r>
    </w:p>
    <w:p>
      <w:pPr>
        <w:pStyle w:val="Normal"/>
        <w:spacing w:lineRule="auto" w:line="360"/>
        <w:rPr/>
      </w:pPr>
      <w:r>
        <w:rPr>
          <w:sz w:val="28"/>
          <w:szCs w:val="28"/>
        </w:rPr>
        <w:t>до 25 лет – 6;</w:t>
      </w:r>
    </w:p>
    <w:p>
      <w:pPr>
        <w:pStyle w:val="Normal"/>
        <w:spacing w:lineRule="auto" w:line="360"/>
        <w:rPr/>
      </w:pPr>
      <w:r>
        <w:rPr>
          <w:sz w:val="28"/>
          <w:szCs w:val="28"/>
        </w:rPr>
        <w:t>от 25 до 35 лет – 19;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от 35 до 45 лет – 3;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выше 45 лет – 0.</w:t>
      </w:r>
    </w:p>
    <w:p>
      <w:pPr>
        <w:pStyle w:val="Normal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 уровню доходов: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высокий доход – нет</w:t>
      </w:r>
    </w:p>
    <w:p>
      <w:pPr>
        <w:pStyle w:val="Normal"/>
        <w:spacing w:lineRule="auto" w:line="360"/>
        <w:rPr/>
      </w:pPr>
      <w:r>
        <w:rPr>
          <w:sz w:val="28"/>
          <w:szCs w:val="28"/>
        </w:rPr>
        <w:t>- средний доход – 21;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низкий доход – 7.</w:t>
      </w:r>
    </w:p>
    <w:p>
      <w:pPr>
        <w:pStyle w:val="Normal"/>
        <w:spacing w:lineRule="auto" w:line="36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Бытовые условия: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 удовлетворительные –28.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-неудовлетворительные - 0</w:t>
      </w:r>
    </w:p>
    <w:p>
      <w:pPr>
        <w:pStyle w:val="Normal"/>
        <w:spacing w:lineRule="auto" w:line="360"/>
        <w:rPr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5 - многодетные семьи;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20 -  семьи с двумя детьми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IV Раздел:       Анализ ресурсного обеспечения</w:t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государственной гарантии на общедоступность дошкольного образования, удовлетворение потребности населения в дошкольных образовательных услугах</w:t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демографической ситуации намечаются тенденции к снижению численности детей дошкольного возраста по территории. Это связано с нестабильной экономической ситуацией администрации в целом. Следует обратить внимание, что открытие новых производств на территории администрации может привести к улучшению демографической ситуации в будущем.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/>
      </w:pPr>
      <w:r>
        <w:rPr>
          <w:b/>
          <w:sz w:val="28"/>
          <w:szCs w:val="28"/>
        </w:rPr>
        <w:t>1.  Образовательные ресурсы ДОУ</w:t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в ДОУ осуществляется на основании Основной образовательной программы МБДОУ «Мокрушенский детский сад»,  разработанной в 2017 году, за ее основу принята примерная программа «От рождения до школы» под редакцией  Вераксы,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Комаровой, дополнительный дидактический материал.</w:t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t>2.  Кадровые ресурсы</w:t>
      </w:r>
    </w:p>
    <w:p>
      <w:pPr>
        <w:pStyle w:val="Normal"/>
        <w:spacing w:lineRule="auto" w:line="360"/>
        <w:ind w:firstLine="360"/>
        <w:jc w:val="both"/>
        <w:rPr/>
      </w:pPr>
      <w:r>
        <w:rPr>
          <w:sz w:val="28"/>
          <w:szCs w:val="28"/>
        </w:rPr>
        <w:t xml:space="preserve">Детский сад  полностью укомплектован педагогами.  Штатное расписание ДОУ включает в себя 2,5 </w:t>
      </w:r>
      <w:r>
        <w:rPr>
          <w:b/>
          <w:sz w:val="28"/>
          <w:szCs w:val="28"/>
        </w:rPr>
        <w:t xml:space="preserve"> единицы педагогического состава.</w:t>
      </w:r>
      <w:r>
        <w:rPr>
          <w:sz w:val="28"/>
          <w:szCs w:val="28"/>
        </w:rPr>
        <w:t xml:space="preserve"> </w:t>
      </w:r>
    </w:p>
    <w:p>
      <w:pPr>
        <w:pStyle w:val="Normal"/>
        <w:spacing w:lineRule="auto" w:line="360"/>
        <w:ind w:firstLine="708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>Вывод: МБДОУ «Мокрушенский детский сад» обеспечен педагогическими кадрами. Педагог должен повышать свое профессиональное мастерство в рамках курсов повышения квалификации, участия в конкурсах, семинарах, районных методических объединениях. К 2020 году запланировано достичь уровня отвечающего требованиям, предъявляемым к работникам сферы образования.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3. Материально-технические ресурсы</w:t>
      </w:r>
    </w:p>
    <w:p>
      <w:pPr>
        <w:pStyle w:val="Style22"/>
        <w:shd w:fill="FFFFFF" w:val="clear"/>
        <w:spacing w:lineRule="auto" w:line="360"/>
        <w:jc w:val="both"/>
        <w:rPr/>
      </w:pPr>
      <w:r>
        <w:rPr>
          <w:sz w:val="28"/>
          <w:szCs w:val="28"/>
        </w:rPr>
        <w:t xml:space="preserve">      </w:t>
      </w:r>
      <w:r>
        <w:rPr>
          <w:color w:val="161908"/>
          <w:sz w:val="28"/>
          <w:szCs w:val="28"/>
        </w:rPr>
        <w:t>Развитие материальной базы тесно связано с бюджетным финансированием.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rPr>
          <w:color w:val="161908"/>
          <w:sz w:val="28"/>
          <w:szCs w:val="28"/>
        </w:rPr>
        <w:t>Состояние материально-технической базы</w:t>
      </w:r>
      <w:r>
        <w:rPr>
          <w:b/>
          <w:bCs/>
          <w:color w:val="161908"/>
          <w:sz w:val="28"/>
          <w:szCs w:val="28"/>
        </w:rPr>
        <w:t> </w:t>
      </w:r>
      <w:r>
        <w:rPr>
          <w:color w:val="161908"/>
          <w:sz w:val="28"/>
          <w:szCs w:val="28"/>
        </w:rPr>
        <w:t>соответствует требованиям СанПиН не в полном объёме.  Имеются групповые прогулочные площадки. Территория учреждения озеленена на 50% деревьями и кустарниками, разбиты цветники.</w:t>
      </w:r>
    </w:p>
    <w:p>
      <w:pPr>
        <w:pStyle w:val="Normal"/>
        <w:shd w:fill="FFFFFF" w:val="clear"/>
        <w:spacing w:lineRule="auto" w:line="360"/>
        <w:ind w:firstLine="708"/>
        <w:rPr>
          <w:color w:val="161908"/>
          <w:sz w:val="28"/>
          <w:szCs w:val="28"/>
        </w:rPr>
      </w:pPr>
      <w:r>
        <w:rPr>
          <w:color w:val="161908"/>
          <w:sz w:val="28"/>
          <w:szCs w:val="28"/>
        </w:rPr>
        <w:t>В ДОУ имеются дополнительные помещения:</w:t>
      </w:r>
    </w:p>
    <w:p>
      <w:pPr>
        <w:pStyle w:val="Normal"/>
        <w:shd w:fill="FFFFFF" w:val="clear"/>
        <w:spacing w:lineRule="auto" w:line="360"/>
        <w:rPr>
          <w:color w:val="161908"/>
          <w:sz w:val="28"/>
          <w:szCs w:val="28"/>
        </w:rPr>
      </w:pPr>
      <w:r>
        <w:rPr>
          <w:color w:val="161908"/>
          <w:sz w:val="28"/>
          <w:szCs w:val="28"/>
        </w:rPr>
        <w:t xml:space="preserve"> </w:t>
      </w:r>
      <w:r>
        <w:rPr>
          <w:color w:val="161908"/>
          <w:sz w:val="28"/>
          <w:szCs w:val="28"/>
        </w:rPr>
        <w:t>- изолятор;</w:t>
      </w:r>
    </w:p>
    <w:p>
      <w:pPr>
        <w:pStyle w:val="Normal"/>
        <w:shd w:fill="FFFFFF" w:val="clear"/>
        <w:spacing w:lineRule="auto" w:line="360"/>
        <w:rPr/>
      </w:pPr>
      <w:r>
        <w:rPr>
          <w:color w:val="161908"/>
          <w:sz w:val="28"/>
          <w:szCs w:val="28"/>
        </w:rPr>
        <w:t>- музыкальный и спортивный зал (совмещены);</w:t>
      </w:r>
    </w:p>
    <w:p>
      <w:pPr>
        <w:pStyle w:val="Normal"/>
        <w:shd w:fill="FFFFFF" w:val="clear"/>
        <w:spacing w:lineRule="auto" w:line="360"/>
        <w:rPr>
          <w:color w:val="161908"/>
          <w:sz w:val="28"/>
          <w:szCs w:val="28"/>
        </w:rPr>
      </w:pPr>
      <w:r>
        <w:rPr>
          <w:color w:val="161908"/>
          <w:sz w:val="28"/>
          <w:szCs w:val="28"/>
        </w:rPr>
        <w:t>- методический кабинет;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rPr>
          <w:color w:val="161908"/>
          <w:sz w:val="28"/>
          <w:szCs w:val="28"/>
        </w:rPr>
        <w:t>В группах ДОУ созданы условия для самостоятельной активной и целенаправленной деятельности детей. Для обеспечения условий безопасности и охраны здоровья детей выполняются мероприятия в соответствии с программой производственного контроля.</w:t>
      </w:r>
    </w:p>
    <w:p>
      <w:pPr>
        <w:pStyle w:val="Normal"/>
        <w:shd w:fill="FFFFFF" w:val="clear"/>
        <w:spacing w:lineRule="auto" w:line="360"/>
        <w:ind w:firstLine="708"/>
        <w:jc w:val="both"/>
        <w:rPr>
          <w:color w:val="161908"/>
          <w:sz w:val="28"/>
          <w:szCs w:val="28"/>
        </w:rPr>
      </w:pPr>
      <w:r>
        <w:rPr>
          <w:color w:val="161908"/>
          <w:sz w:val="28"/>
          <w:szCs w:val="28"/>
        </w:rPr>
        <w:t>Задача оснащения физкультурно-оздоровительного направления  решена в полной мере: для полноценного обеспечения двигательной активности детей достаточно места,  спортивная площадка  с необходимым оборудованием для организации физкультурных занятий на улице и в помещении ДОУ.</w:t>
      </w:r>
    </w:p>
    <w:p>
      <w:pPr>
        <w:pStyle w:val="Normal"/>
        <w:shd w:fill="FFFFFF" w:val="clear"/>
        <w:spacing w:lineRule="auto" w:line="360"/>
        <w:ind w:firstLine="708"/>
        <w:jc w:val="both"/>
        <w:rPr/>
      </w:pPr>
      <w:r>
        <w:rPr>
          <w:color w:val="161908"/>
          <w:sz w:val="28"/>
          <w:szCs w:val="28"/>
        </w:rPr>
        <w:t>В настоящее время в ДОУ имеются: один ноутбук, 1 компьютер, 1 принтер,  имеется электронная почта, обеспечивающая связь с Управлением образования и другими  учреждениями.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МБДОУ находится в отдельно стоящем типовом двухэтажном  здании бывшего интерната 1976 года постройки.  В МБДОУ созданы необходимые условия для осуществления образовательного процесса с детьми дошкольного возраста.</w:t>
      </w:r>
    </w:p>
    <w:p>
      <w:pPr>
        <w:pStyle w:val="Normal"/>
        <w:spacing w:lineRule="auto" w:line="27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Вся планировка здания МБДОУ  и его оснащение организовано с учетом индивидуальных и возрастных особенностей развития воспитанников. Имеются все необходимые для полноценного функционирования помещения: раздевалки, игровые, туалетные комнаты, умывальные.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 Предметно-развивающая среда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Несмотря на трудности экономического характера, в МБДОУ идет активный процесс обогащения предметно-развивающей среды.</w:t>
      </w:r>
    </w:p>
    <w:p>
      <w:pPr>
        <w:pStyle w:val="Normal"/>
        <w:spacing w:lineRule="auto" w:line="360"/>
        <w:ind w:firstLine="708"/>
        <w:jc w:val="both"/>
        <w:rPr/>
      </w:pPr>
      <w:r>
        <w:rPr>
          <w:sz w:val="28"/>
          <w:szCs w:val="28"/>
        </w:rPr>
        <w:t>В ДОУ создается предметно-развивающая среда, отвечающая  требованиям СаНПиН, с учетом возрастных и психологических особенностей детей, зарождающихся склонностями и интересами, и конструируется так, чтобы ребенок в течение дня в детском саду мог найти себе увлекательное дело, занятие.  Помещения групп оборудованы игровыми зонами, отражающими многообразие окружающего мира и развивающими сенсорные способности детей.  В группах создаются условия для самостоятельной деятельности детей на основе свободного выбора; обеспечивается баланс между дидактическим, игровым, спортивным и другим оборудованием; дидактический материал подбирается с учетом функциональности, качества, эстетичности, возможности активной и целенаправленной деятельности; в группах создаются музыкальные, театрализованные уголки, условия для творческого развития.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>При создании предметно-развивающей среды, в качестве исходных, были приняты положения: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предметная среда – не только  средство обучения, но и условие развития личности ребенка;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во всех взаимодействиях ребенка с предметным миром посредником является заинтересованный и компетентный педагог;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предметная среда должна быть не только развивающей, но и развивающейся.</w:t>
      </w:r>
    </w:p>
    <w:p>
      <w:pPr>
        <w:pStyle w:val="Normal"/>
        <w:spacing w:lineRule="auto" w:line="360"/>
        <w:ind w:firstLine="360"/>
        <w:jc w:val="both"/>
        <w:rPr/>
      </w:pPr>
      <w:r>
        <w:rPr>
          <w:sz w:val="28"/>
          <w:szCs w:val="28"/>
        </w:rPr>
        <w:t>Предметно-развивающая среда создана в соответствии с интересами и потребностями детей, реализуемой программой и детскими видами деятельности и включает: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- предметы, материалы, пособия, направленные на развитие органов чувств, двигательного аппарата, интеллектуальных, творческих способностей, речевой активности, а также содействующие развитию навыков повседневной практической деятельности и ознакомлению с окружающим миром;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>- развивающие зоны по видам деятельности ;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Для детей предусмотрено наличие: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мягкого и жесткого инвентаря, технического оборудования (аудио- и видео-аппаратура), дидактического материала.</w:t>
      </w:r>
    </w:p>
    <w:p>
      <w:pPr>
        <w:pStyle w:val="Normal"/>
        <w:spacing w:lineRule="auto" w:line="360"/>
        <w:jc w:val="both"/>
        <w:rPr>
          <w:rFonts w:ascii="Arial" w:hAnsi="Arial" w:cs="Arial"/>
          <w:color w:val="161908"/>
          <w:highlight w:val="white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Таким образом, можно сделать вывод, что построение развивающей среды в ДОУ основывается на принципах, направленных на создание благоприятных условий для реализации личностно-ориентированного взаимодействия взрослого и ребенка, обеспечения личностного развития воспитанников.</w:t>
      </w:r>
      <w:r>
        <w:rPr>
          <w:rFonts w:cs="Arial" w:ascii="Arial" w:hAnsi="Arial"/>
          <w:color w:val="161908"/>
          <w:shd w:fill="FFFFFF" w:val="clear"/>
        </w:rPr>
        <w:t xml:space="preserve"> </w:t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color w:val="161908"/>
          <w:sz w:val="28"/>
          <w:szCs w:val="28"/>
          <w:shd w:fill="FFFFFF" w:val="clear"/>
        </w:rPr>
      </w:pPr>
      <w:r>
        <w:rPr>
          <w:rFonts w:cs="Arial" w:ascii="Arial" w:hAnsi="Arial"/>
          <w:b/>
          <w:color w:val="161908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center"/>
        <w:rPr>
          <w:rFonts w:ascii="Arial" w:hAnsi="Arial" w:cs="Arial"/>
          <w:color w:val="161908"/>
          <w:highlight w:val="white"/>
        </w:rPr>
      </w:pPr>
      <w:r>
        <w:rPr>
          <w:b/>
          <w:color w:val="161908"/>
          <w:sz w:val="28"/>
          <w:szCs w:val="28"/>
          <w:shd w:fill="FFFFFF" w:val="clear"/>
        </w:rPr>
        <w:t>5. Воспитательно-образовательный процесс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rFonts w:eastAsia="Arial" w:cs="Arial" w:ascii="Arial" w:hAnsi="Arial"/>
          <w:color w:val="161908"/>
          <w:shd w:fill="FFFFFF" w:val="clear"/>
        </w:rPr>
        <w:t xml:space="preserve">           </w:t>
      </w:r>
      <w:r>
        <w:rPr>
          <w:sz w:val="28"/>
          <w:szCs w:val="28"/>
        </w:rPr>
        <w:t xml:space="preserve">Процесс организации воспитательно-образовательной деятельности в детском саду носит комплексный, плановый характер. Разработана образовательная программа, представляющая собой модель целостного процесса воспитания и обучения детей, направленного на полноценное, всестороннее развитие ребенка: физическое, социально-нравственное, художественно-эстетическое, интеллектуальное развитие во взаимосвязи. Образовательная программа охватывает все основные моменты жизнедеятельности детей дошкольного возраста и учитывает основные и дополнительные образовательные нагрузки. </w:t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ДОУ разработана система мониторинга достижения планируемых результатов освоения Программы.</w:t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Оценка результатов развития  дошкольников строится на основе показателей развития, данных в основной образовательной программе МБДОУ «Мокрушенский детский сад» по основным направлениям развития:</w:t>
      </w:r>
    </w:p>
    <w:p>
      <w:pPr>
        <w:pStyle w:val="Normal"/>
        <w:spacing w:lineRule="auto" w:line="360"/>
        <w:jc w:val="both"/>
        <w:rPr/>
      </w:pPr>
      <w:r>
        <w:rPr>
          <w:i/>
        </w:rPr>
        <w:t xml:space="preserve"> </w:t>
      </w:r>
      <w:r>
        <w:rPr>
          <w:i/>
          <w:sz w:val="28"/>
          <w:szCs w:val="28"/>
        </w:rPr>
        <w:t>Направление «Физическое развитие»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• </w:t>
      </w:r>
      <w:r>
        <w:rPr>
          <w:bCs/>
          <w:sz w:val="28"/>
          <w:szCs w:val="28"/>
        </w:rPr>
        <w:t>«Физическая культура»,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• </w:t>
      </w:r>
      <w:r>
        <w:rPr>
          <w:bCs/>
          <w:sz w:val="28"/>
          <w:szCs w:val="28"/>
        </w:rPr>
        <w:t>«Здоровье»</w:t>
      </w:r>
    </w:p>
    <w:p>
      <w:pPr>
        <w:pStyle w:val="Normal"/>
        <w:spacing w:lineRule="auto" w:line="360"/>
        <w:jc w:val="both"/>
        <w:rPr>
          <w:bCs/>
          <w:i/>
          <w:i/>
          <w:sz w:val="28"/>
          <w:szCs w:val="28"/>
        </w:rPr>
      </w:pPr>
      <w:r>
        <w:rPr>
          <w:bCs/>
          <w:i/>
          <w:sz w:val="28"/>
          <w:szCs w:val="28"/>
        </w:rPr>
      </w:r>
    </w:p>
    <w:p>
      <w:pPr>
        <w:pStyle w:val="Normal"/>
        <w:spacing w:lineRule="auto" w:line="360"/>
        <w:jc w:val="both"/>
        <w:rPr/>
      </w:pPr>
      <w:r>
        <w:rPr>
          <w:i/>
          <w:sz w:val="28"/>
          <w:szCs w:val="28"/>
        </w:rPr>
        <w:t>Направление «Социально</w:t>
      </w:r>
      <w:r>
        <w:rPr>
          <w:rFonts w:cs="Cambria Math" w:ascii="Cambria Math" w:hAnsi="Cambria Math"/>
          <w:i/>
          <w:sz w:val="28"/>
          <w:szCs w:val="28"/>
        </w:rPr>
        <w:t>‐</w:t>
      </w:r>
      <w:r>
        <w:rPr>
          <w:i/>
          <w:sz w:val="28"/>
          <w:szCs w:val="28"/>
        </w:rPr>
        <w:t>личностное развитие»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• </w:t>
      </w:r>
      <w:r>
        <w:rPr>
          <w:bCs/>
          <w:sz w:val="28"/>
          <w:szCs w:val="28"/>
        </w:rPr>
        <w:t>«Безопасность»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• </w:t>
      </w:r>
      <w:r>
        <w:rPr>
          <w:bCs/>
          <w:sz w:val="28"/>
          <w:szCs w:val="28"/>
        </w:rPr>
        <w:t>«Социализация»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bCs/>
          <w:sz w:val="28"/>
          <w:szCs w:val="28"/>
        </w:rPr>
        <w:t>«Труд»</w:t>
      </w:r>
    </w:p>
    <w:p>
      <w:pPr>
        <w:pStyle w:val="Normal"/>
        <w:spacing w:lineRule="auto" w:line="360"/>
        <w:jc w:val="both"/>
        <w:rPr/>
      </w:pPr>
      <w:r>
        <w:rPr>
          <w:i/>
          <w:sz w:val="28"/>
          <w:szCs w:val="28"/>
        </w:rPr>
        <w:t>Направление «Познавательно</w:t>
      </w:r>
      <w:r>
        <w:rPr>
          <w:rFonts w:cs="Cambria Math" w:ascii="Cambria Math" w:hAnsi="Cambria Math"/>
          <w:i/>
          <w:sz w:val="28"/>
          <w:szCs w:val="28"/>
        </w:rPr>
        <w:t>‐</w:t>
      </w:r>
      <w:r>
        <w:rPr>
          <w:i/>
          <w:sz w:val="28"/>
          <w:szCs w:val="28"/>
        </w:rPr>
        <w:t>речевое развитие»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• </w:t>
      </w:r>
      <w:r>
        <w:rPr>
          <w:bCs/>
          <w:sz w:val="28"/>
          <w:szCs w:val="28"/>
        </w:rPr>
        <w:t>«Познание»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• </w:t>
      </w:r>
      <w:r>
        <w:rPr>
          <w:bCs/>
          <w:sz w:val="28"/>
          <w:szCs w:val="28"/>
        </w:rPr>
        <w:t>«Коммуникация»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• </w:t>
      </w:r>
      <w:r>
        <w:rPr>
          <w:bCs/>
          <w:sz w:val="28"/>
          <w:szCs w:val="28"/>
        </w:rPr>
        <w:t>«Чтение художественной литературы»</w:t>
      </w:r>
    </w:p>
    <w:p>
      <w:pPr>
        <w:pStyle w:val="Normal"/>
        <w:spacing w:lineRule="auto" w:line="360"/>
        <w:jc w:val="both"/>
        <w:rPr/>
      </w:pPr>
      <w:r>
        <w:rPr>
          <w:i/>
          <w:sz w:val="28"/>
          <w:szCs w:val="28"/>
        </w:rPr>
        <w:t>Направление «Художественно</w:t>
      </w:r>
      <w:r>
        <w:rPr>
          <w:rFonts w:cs="Cambria Math" w:ascii="Cambria Math" w:hAnsi="Cambria Math"/>
          <w:i/>
          <w:sz w:val="28"/>
          <w:szCs w:val="28"/>
        </w:rPr>
        <w:t>‐</w:t>
      </w:r>
      <w:r>
        <w:rPr>
          <w:i/>
          <w:sz w:val="28"/>
          <w:szCs w:val="28"/>
        </w:rPr>
        <w:t>эстетическое развитие»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• </w:t>
      </w:r>
      <w:r>
        <w:rPr>
          <w:bCs/>
          <w:sz w:val="28"/>
          <w:szCs w:val="28"/>
        </w:rPr>
        <w:t>«Художественное творчество»</w:t>
      </w:r>
    </w:p>
    <w:p>
      <w:pPr>
        <w:pStyle w:val="Normal"/>
        <w:spacing w:lineRule="auto" w:line="36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sz w:val="28"/>
          <w:szCs w:val="28"/>
        </w:rPr>
        <w:t>«Музыка»</w:t>
      </w:r>
    </w:p>
    <w:p>
      <w:pPr>
        <w:pStyle w:val="Normal"/>
        <w:spacing w:lineRule="auto" w:line="360"/>
        <w:jc w:val="center"/>
        <w:rPr/>
      </w:pPr>
      <w:r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Социальное окружение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Взаимодействие с субъектами социума ДОУ осуществляется в целях решения проблем, направленных на стабильное функционирование учреждения.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Имеются положительные сдвиги в контактах с учреждениями культуры: библиотекой, домом культуры, школой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">
                <wp:simplePos x="0" y="0"/>
                <wp:positionH relativeFrom="column">
                  <wp:posOffset>4504690</wp:posOffset>
                </wp:positionH>
                <wp:positionV relativeFrom="paragraph">
                  <wp:posOffset>249555</wp:posOffset>
                </wp:positionV>
                <wp:extent cx="1638300" cy="1380490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38049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Мокрушинская сельская библиотека проведение тематических мероприятий (краеведение, народные праздники)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29pt;height:108.7pt;mso-wrap-distance-left:9.05pt;mso-wrap-distance-right:9.05pt;margin-top:19.65pt;mso-position-vertical-relative:text;margin-left:354.7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Мокрушинская сельская библиотека проведение тематических мероприятий (краеведение, народные праздники)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">
                <wp:simplePos x="0" y="0"/>
                <wp:positionH relativeFrom="column">
                  <wp:posOffset>-461010</wp:posOffset>
                </wp:positionH>
                <wp:positionV relativeFrom="paragraph">
                  <wp:posOffset>130810</wp:posOffset>
                </wp:positionV>
                <wp:extent cx="1428750" cy="1171575"/>
                <wp:effectExtent l="0" t="0" r="0" b="0"/>
                <wp:wrapNone/>
                <wp:docPr id="3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17157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«Мокрушинская СОШ» преемственность образовательного процесса с целью адаптации первоклассников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12.5pt;height:92.25pt;mso-wrap-distance-left:9.05pt;mso-wrap-distance-right:9.05pt;margin-top:10.3pt;mso-position-vertical-relative:text;margin-left:-36.3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«Мокрушинская СОШ» преемственность образовательного процесса с целью адаптации первоклассников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mc:AlternateContent>
          <mc:Choice Requires="wps">
            <w:drawing>
              <wp:anchor behindDoc="0" distT="0" distB="0" distL="114935" distR="114935" simplePos="0" locked="0" layoutInCell="1" allowOverlap="1" relativeHeight="8">
                <wp:simplePos x="0" y="0"/>
                <wp:positionH relativeFrom="column">
                  <wp:posOffset>3390900</wp:posOffset>
                </wp:positionH>
                <wp:positionV relativeFrom="paragraph">
                  <wp:posOffset>111760</wp:posOffset>
                </wp:positionV>
                <wp:extent cx="1048385" cy="57594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0" name="Line 1"/>
                        <wps:cNvCxnSpPr/>
                        <wps:nvPr/>
                      </wps:nvCxnSpPr>
                      <wps:spPr>
                        <a:xfrm flipV="1">
                          <a:off x="0" y="0"/>
                          <a:ext cx="1048320" cy="576000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267pt;margin-top:8.8pt;width:82.5pt;height:45.25pt;flip:y" type="shapetype_32">
                <v:stroke color="black" weight="28440" endarrow="block" endarrowwidth="medium" endarrowlength="medium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0">
                <wp:simplePos x="0" y="0"/>
                <wp:positionH relativeFrom="column">
                  <wp:posOffset>958215</wp:posOffset>
                </wp:positionH>
                <wp:positionV relativeFrom="paragraph">
                  <wp:posOffset>48260</wp:posOffset>
                </wp:positionV>
                <wp:extent cx="949325" cy="63944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" name="Line 1"/>
                        <wps:cNvCxnSpPr/>
                        <wps:nvPr/>
                      </wps:nvCxnSpPr>
                      <wps:spPr>
                        <a:xfrm flipH="1" flipV="1">
                          <a:off x="0" y="0"/>
                          <a:ext cx="948960" cy="639360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75.45pt;margin-top:3.8pt;width:74.6pt;height:50.25pt;flip:xy" type="shapetype_32">
                <v:stroke color="black" weight="28440" endarrow="block" endarrowwidth="medium" endarrowlength="medium" joinstyle="miter" endcap="square"/>
                <v:fill o:detectmouseclick="t" on="false"/>
              </v:shape>
            </w:pict>
          </mc:Fallback>
        </mc:AlternateContent>
      </w:r>
    </w:p>
    <w:p>
      <w:pPr>
        <w:pStyle w:val="Normal"/>
        <w:tabs>
          <w:tab w:val="left" w:pos="420" w:leader="none"/>
        </w:tabs>
        <w:spacing w:lineRule="auto" w:line="360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1510665</wp:posOffset>
                </wp:positionH>
                <wp:positionV relativeFrom="paragraph">
                  <wp:posOffset>125730</wp:posOffset>
                </wp:positionV>
                <wp:extent cx="2038350" cy="466725"/>
                <wp:effectExtent l="0" t="0" r="0" b="0"/>
                <wp:wrapNone/>
                <wp:docPr id="6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6672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/>
                              <w:t>МБДОУ «Мокрушенский детский сад»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60.5pt;height:36.75pt;mso-wrap-distance-left:9.05pt;mso-wrap-distance-right:9.05pt;margin-top:9.9pt;mso-position-vertical-relative:text;margin-left:118.95pt;mso-position-horizontal-relative:text"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/>
                        <w:t>МБДОУ «Мокрушенский детский сад»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mc:AlternateContent>
          <mc:Choice Requires="wps">
            <w:drawing>
              <wp:anchor behindDoc="0" distT="0" distB="0" distL="114935" distR="114935" simplePos="0" locked="0" layoutInCell="1" allowOverlap="1" relativeHeight="9">
                <wp:simplePos x="0" y="0"/>
                <wp:positionH relativeFrom="column">
                  <wp:posOffset>1149350</wp:posOffset>
                </wp:positionH>
                <wp:positionV relativeFrom="paragraph">
                  <wp:posOffset>55245</wp:posOffset>
                </wp:positionV>
                <wp:extent cx="863600" cy="76708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2" name="Line 1"/>
                        <wps:cNvCxnSpPr/>
                        <wps:nvPr/>
                      </wps:nvCxnSpPr>
                      <wps:spPr>
                        <a:xfrm flipH="1">
                          <a:off x="0" y="0"/>
                          <a:ext cx="863280" cy="766800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90.5pt;margin-top:4.35pt;width:67.85pt;height:60.35pt;flip:x" type="shapetype_32">
                <v:stroke color="black" weight="28440" endarrow="block" endarrowwidth="medium" endarrowlength="medium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1">
                <wp:simplePos x="0" y="0"/>
                <wp:positionH relativeFrom="column">
                  <wp:posOffset>3390900</wp:posOffset>
                </wp:positionH>
                <wp:positionV relativeFrom="paragraph">
                  <wp:posOffset>55245</wp:posOffset>
                </wp:positionV>
                <wp:extent cx="871220" cy="660400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3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870840" cy="660240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67pt;margin-top:4.35pt;width:68.5pt;height:51.95pt" type="shapetype_32">
                <v:stroke color="black" weight="28440" endarrow="block" endarrowwidth="medium" endarrowlength="medium" joinstyle="miter" endcap="square"/>
                <v:fill o:detectmouseclick="t" on="false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-365760</wp:posOffset>
                </wp:positionH>
                <wp:positionV relativeFrom="paragraph">
                  <wp:posOffset>245745</wp:posOffset>
                </wp:positionV>
                <wp:extent cx="1524635" cy="1314450"/>
                <wp:effectExtent l="0" t="0" r="0" b="0"/>
                <wp:wrapNone/>
                <wp:docPr id="9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635" cy="131445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Управление образования осуществление непосредственного контроля над деятельностью ДОУ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20.05pt;height:103.5pt;mso-wrap-distance-left:9.05pt;mso-wrap-distance-right:9.05pt;margin-top:19.35pt;mso-position-vertical-relative:text;margin-left:-28.8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Управление образования осуществление непосредственного контроля над деятельностью ДОУ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">
                <wp:simplePos x="0" y="0"/>
                <wp:positionH relativeFrom="column">
                  <wp:posOffset>4428490</wp:posOffset>
                </wp:positionH>
                <wp:positionV relativeFrom="paragraph">
                  <wp:posOffset>111125</wp:posOffset>
                </wp:positionV>
                <wp:extent cx="1447800" cy="981075"/>
                <wp:effectExtent l="0" t="0" r="0" b="0"/>
                <wp:wrapNone/>
                <wp:docPr id="10" name="Врезка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Дом культуры 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Через концертные программы, различные мероприятия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14pt;height:77.25pt;mso-wrap-distance-left:9.05pt;mso-wrap-distance-right:9.05pt;margin-top:8.75pt;mso-position-vertical-relative:text;margin-left:348.7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Дом культуры 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/>
                        <w:t>Через концертные программы, различные мероприятия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/>
      </w:pPr>
      <w:r>
        <w:rPr>
          <w:b/>
          <w:sz w:val="28"/>
          <w:szCs w:val="28"/>
        </w:rPr>
        <w:t>7. Социальный заказ</w:t>
      </w:r>
    </w:p>
    <w:p>
      <w:pPr>
        <w:pStyle w:val="Normal"/>
        <w:spacing w:lineRule="auto" w:line="360"/>
        <w:jc w:val="both"/>
        <w:rPr/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 xml:space="preserve"> С</w:t>
      </w:r>
      <w:r>
        <w:rPr>
          <w:sz w:val="28"/>
          <w:szCs w:val="28"/>
        </w:rPr>
        <w:t xml:space="preserve">овременный уровень развития общества обуславливает необходимость воспитания здоровой, достаточно компетентной (в меру своих возрастных возможностей), самостоятельной, свободной личности, умеющей управлять своим поведением и деятельностью, способной к активному, творческому освоению и преобразованию культурно-исторического пространства. Становление именно такой личности и является </w:t>
      </w:r>
      <w:r>
        <w:rPr>
          <w:i/>
          <w:sz w:val="28"/>
          <w:szCs w:val="28"/>
        </w:rPr>
        <w:t>социальным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заказом общества ДОУ</w:t>
      </w:r>
      <w:r>
        <w:rPr>
          <w:sz w:val="28"/>
          <w:szCs w:val="28"/>
        </w:rPr>
        <w:t>. Ведущими линиями формирования здоровья ребенка и его полноценного развития является физическое, социальное, познавательное, эстетическое развитие.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>По протоколам педагогических советов, документации, наработкам учреждения, беседами с родителями  выделяются следующие направления по выполнению запросов социума:</w:t>
      </w:r>
    </w:p>
    <w:p>
      <w:pPr>
        <w:pStyle w:val="Normal"/>
        <w:tabs>
          <w:tab w:val="left" w:pos="0" w:leader="none"/>
        </w:tabs>
        <w:spacing w:lineRule="auto" w:line="360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-охрана жизни и укрепление здоровья каждого воспитанника,</w:t>
      </w:r>
    </w:p>
    <w:p>
      <w:pPr>
        <w:pStyle w:val="Normal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-выявление способностей детей, создание условий для их развития,</w:t>
      </w:r>
    </w:p>
    <w:p>
      <w:pPr>
        <w:pStyle w:val="Normal"/>
        <w:tabs>
          <w:tab w:val="left" w:pos="0" w:leader="none"/>
        </w:tabs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-формирование у воспитанников эмоционально-волевых и общечеловеческих ценностей, 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-сопровождение (контроль и помощь) семейного воспитания, для неорганизованных детей.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-постоянное совершенствование педагогического процесса и материально-технической базы.</w:t>
      </w:r>
    </w:p>
    <w:p>
      <w:pPr>
        <w:pStyle w:val="Normal"/>
        <w:spacing w:lineRule="auto" w:line="360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>- подготовка каждого воспитанника к новой социальной роли «ученик».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/>
      </w:pPr>
      <w:r>
        <w:rPr>
          <w:b/>
          <w:sz w:val="28"/>
          <w:szCs w:val="28"/>
        </w:rPr>
        <w:t>8. Мониторинг итоговых результатов освоения детьми основной образовательной программы МБДОУ «Мокрушенский</w:t>
      </w:r>
      <w:r>
        <w:rPr/>
        <w:t xml:space="preserve"> детский сад»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75"/>
        <w:gridCol w:w="3402"/>
        <w:gridCol w:w="1560"/>
        <w:gridCol w:w="1275"/>
        <w:gridCol w:w="1418"/>
        <w:gridCol w:w="1251"/>
      </w:tblGrid>
      <w:tr>
        <w:trPr>
          <w:cantSplit w:val="true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п\п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2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</w:tr>
      <w:tr>
        <w:trPr>
          <w:cantSplit w:val="true"/>
        </w:trPr>
        <w:tc>
          <w:tcPr>
            <w:tcW w:w="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 интегративных качеств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года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 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года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 года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Физическое развитие, овладение основными культурно-гигиеническими навыками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30%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50%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низкий 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35%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средний 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низкий 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10%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38%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37%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25%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50%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38%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низкий 12% 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Любознательность, активность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55%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65%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63%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37%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0%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75%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25%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0%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Эмоциональность, отзывчивость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45%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40%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55%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25%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63%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12%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63%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25%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12%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Овладение средствами общения и способами взаимодействия со взрослыми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35%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45%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20%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40%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50%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38%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50%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12%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38%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62%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0%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Способность управлять своим поведением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35%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40%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25%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45%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45%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37%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38%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25%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50%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38%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12%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Способность решать интеллектуальные и личностные задачи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55%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60%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40%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63%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37%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0%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63%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37%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0%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Представления о себе, семье, обществе, природе, государстве, мире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60%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70%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63%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37%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0%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75%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25%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0%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Овладение предпосылками учебной деятельности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55%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55%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55%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55%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Овладение необходимыми умениями и навыками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20%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60%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20%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55%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35%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10%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13%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62%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25%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38%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62%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0%</w:t>
            </w:r>
          </w:p>
        </w:tc>
      </w:tr>
    </w:tbl>
    <w:p>
      <w:pPr>
        <w:pStyle w:val="Normal"/>
        <w:spacing w:lineRule="auto" w:line="36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 семи годам при успешном освоении программы достигается следующий уровень развития интегративных качеств ребенка.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sz w:val="28"/>
          <w:szCs w:val="28"/>
        </w:rPr>
      </w:pPr>
      <w:r>
        <w:rPr>
          <w:i/>
          <w:sz w:val="28"/>
          <w:szCs w:val="28"/>
        </w:rPr>
        <w:t>Физически развитый, овладевший основными культурно-гигиеническими навыками.</w:t>
      </w:r>
    </w:p>
    <w:p>
      <w:pPr>
        <w:pStyle w:val="Normal"/>
        <w:spacing w:lineRule="auto" w:line="36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 него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жизни.</w:t>
      </w:r>
    </w:p>
    <w:p>
      <w:pPr>
        <w:pStyle w:val="Normal"/>
        <w:numPr>
          <w:ilvl w:val="0"/>
          <w:numId w:val="4"/>
        </w:numPr>
        <w:spacing w:lineRule="auto" w:line="360"/>
        <w:rPr/>
      </w:pPr>
      <w:r>
        <w:rPr>
          <w:i/>
          <w:sz w:val="28"/>
          <w:szCs w:val="28"/>
        </w:rPr>
        <w:t>Любознательный, активный.</w:t>
      </w:r>
      <w:r>
        <w:rPr>
          <w:sz w:val="28"/>
          <w:szCs w:val="28"/>
        </w:rPr>
        <w:t xml:space="preserve">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Интересуется новым, неизвестным в окружающем мире (мире предметов и вещей, мире отношений и своем внутреннем мире). Задает вопросы взрослому, любит экспериментировать. Способен самостоятельно действовать (в повседневной жизни, в различных видах детской деятельности). В случаях затруднений обращается за помощью к взрослому. Принимает живое, заинтересованное участие в образовательном процессе.</w:t>
      </w:r>
    </w:p>
    <w:p>
      <w:pPr>
        <w:pStyle w:val="Normal"/>
        <w:numPr>
          <w:ilvl w:val="0"/>
          <w:numId w:val="4"/>
        </w:numPr>
        <w:spacing w:lineRule="auto" w:line="360"/>
        <w:rPr>
          <w:sz w:val="28"/>
          <w:szCs w:val="28"/>
        </w:rPr>
      </w:pPr>
      <w:r>
        <w:rPr>
          <w:i/>
          <w:sz w:val="28"/>
          <w:szCs w:val="28"/>
        </w:rPr>
        <w:t xml:space="preserve">Эмоционально отзывчивый.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Откликается на эмоции близких людей и друзей. Сопереживает персонажам сказок, историй, рассказов. Эмоционально реагирует на произведения изобразительного искусства,  музыкальные и художественные произведения, мир природы.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Овладевший средствами общения и способами взаимодействия со взрослыми и сверстниками.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Ребенок адекватно использует вербальные 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сотрудничестве). Способен изменять стиль общения со взрослым или сверстником, в зависимости от ситуации. 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sz w:val="28"/>
          <w:szCs w:val="28"/>
        </w:rPr>
      </w:pPr>
      <w:r>
        <w:rPr>
          <w:i/>
          <w:sz w:val="28"/>
          <w:szCs w:val="28"/>
        </w:rPr>
        <w:t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Поведение ребенка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 о том «что такое хорошо и что такое плохо» (например, нельзя драться, нельзя обижать маленьких, нехорошо ябедничать, нужно делиться, нужно уважать взрослых и пр.). Ребенок способен планировать свои действия, направленные на достижение конкретной цели. Соблюдает правила поведения на улице (дорожные правила), в общественных местах (транспорте, магазине, поликлинике, театре и др.).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Способный решать интеллектуальные и личностные задачи  (проблемы), адекватные возрасту.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Ребенок 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зависимости от ситуации может преобразовывать способы решения задач (проблем). Ребенок способен предложить собственный замысел и воплотить его в рисунке, постройке, рассказе и др. 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Имеющий первичные представления о себе, семье, обществе (ближайшем  социуме), государстве (стране), мире и природе.</w:t>
      </w:r>
      <w:r>
        <w:rPr>
          <w:sz w:val="28"/>
          <w:szCs w:val="28"/>
        </w:rPr>
        <w:t xml:space="preserve"> 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>Ребенок имеет представление:</w:t>
      </w:r>
    </w:p>
    <w:p>
      <w:pPr>
        <w:pStyle w:val="Normal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о себе, собственной принадлежности и принадлежности других людей к определенному полу;</w:t>
      </w:r>
    </w:p>
    <w:p>
      <w:pPr>
        <w:pStyle w:val="Normal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составе семьи, родственных отношениях и взаимосвязях, распределении семейных обязанностей, семейных традициях; </w:t>
      </w:r>
    </w:p>
    <w:p>
      <w:pPr>
        <w:pStyle w:val="Normal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об обществе (ближайшем социуме), его культурных ценностях и своем месте в нем;</w:t>
      </w:r>
    </w:p>
    <w:p>
      <w:pPr>
        <w:pStyle w:val="Normal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о государстве (в том числе его символах, «малой» и «большой» Родине, ее природе) и принадлежности к нему;</w:t>
      </w:r>
    </w:p>
    <w:p>
      <w:pPr>
        <w:pStyle w:val="Normal"/>
        <w:numPr>
          <w:ilvl w:val="0"/>
          <w:numId w:val="8"/>
        </w:numPr>
        <w:spacing w:lineRule="auto" w:line="360"/>
        <w:jc w:val="both"/>
        <w:rPr/>
      </w:pPr>
      <w:r>
        <w:rPr>
          <w:sz w:val="28"/>
          <w:szCs w:val="28"/>
        </w:rPr>
        <w:t>о мире</w:t>
      </w:r>
      <w:r>
        <w:rPr>
          <w:iCs/>
          <w:sz w:val="28"/>
          <w:szCs w:val="28"/>
        </w:rPr>
        <w:t xml:space="preserve"> (</w:t>
      </w:r>
      <w:r>
        <w:rPr>
          <w:sz w:val="28"/>
          <w:szCs w:val="28"/>
        </w:rPr>
        <w:t>планете Земля,  многообразии стран и государств, населения, природы планеты).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Овладевший универсальными предпосылками учебной деятельности: 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Умеет  работать по правилу и по образцу, слушать взрослого и выполнять его инструкции.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Овладевший необходимыми умениями и навыками. </w:t>
      </w:r>
      <w:r>
        <w:rPr>
          <w:sz w:val="28"/>
          <w:szCs w:val="28"/>
        </w:rPr>
        <w:t>У ребенка сформированы умения и навыки (речевые, изобразительные, музыкальные, конструктивные и др.), необходимые для осуществления различных видов детской деятельности.</w:t>
      </w:r>
    </w:p>
    <w:p>
      <w:pPr>
        <w:pStyle w:val="Normal"/>
        <w:spacing w:lineRule="auto" w:line="360"/>
        <w:jc w:val="right"/>
        <w:rPr>
          <w:b/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                                                                                                                </w:t>
      </w:r>
    </w:p>
    <w:p>
      <w:pPr>
        <w:pStyle w:val="Normal"/>
        <w:spacing w:lineRule="auto" w:line="360"/>
        <w:jc w:val="right"/>
        <w:rPr/>
      </w:pPr>
      <w:r>
        <w:rPr>
          <w:b/>
          <w:iCs/>
          <w:sz w:val="28"/>
          <w:szCs w:val="28"/>
        </w:rPr>
        <w:t xml:space="preserve">               </w:t>
      </w:r>
      <w:r>
        <w:rPr>
          <w:b/>
          <w:iCs/>
          <w:sz w:val="28"/>
          <w:szCs w:val="28"/>
        </w:rPr>
        <w:t>Таблица 1.</w:t>
      </w:r>
    </w:p>
    <w:tbl>
      <w:tblPr>
        <w:tblW w:w="958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268"/>
        <w:gridCol w:w="736"/>
        <w:gridCol w:w="736"/>
        <w:gridCol w:w="734"/>
        <w:gridCol w:w="739"/>
        <w:gridCol w:w="736"/>
        <w:gridCol w:w="736"/>
        <w:gridCol w:w="774"/>
        <w:gridCol w:w="736"/>
        <w:gridCol w:w="774"/>
        <w:gridCol w:w="736"/>
        <w:gridCol w:w="875"/>
      </w:tblGrid>
      <w:tr>
        <w:trPr>
          <w:trHeight w:val="197" w:hRule="atLeast"/>
        </w:trPr>
        <w:tc>
          <w:tcPr>
            <w:tcW w:w="95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b/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МОНИТОРИНГ ОБРАЗОВАТЕЛЬНОГО ПРОЦЕССА</w:t>
            </w:r>
          </w:p>
        </w:tc>
      </w:tr>
      <w:tr>
        <w:trPr>
          <w:trHeight w:val="23" w:hRule="atLeast"/>
        </w:trPr>
        <w:tc>
          <w:tcPr>
            <w:tcW w:w="95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Дата проведения мониторинга</w:t>
            </w:r>
          </w:p>
        </w:tc>
      </w:tr>
      <w:tr>
        <w:trPr>
          <w:trHeight w:val="571" w:hRule="atLeast"/>
          <w:cantSplit w:val="true"/>
        </w:trPr>
        <w:tc>
          <w:tcPr>
            <w:tcW w:w="1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Имя, фамилия ребенка</w:t>
            </w:r>
          </w:p>
        </w:tc>
        <w:tc>
          <w:tcPr>
            <w:tcW w:w="83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Уровень овладения необходимыми навыками и умениями по образовательным областям</w:t>
            </w:r>
          </w:p>
        </w:tc>
      </w:tr>
      <w:tr>
        <w:trPr>
          <w:trHeight w:val="2210" w:hRule="atLeast"/>
          <w:cantSplit w:val="true"/>
        </w:trPr>
        <w:tc>
          <w:tcPr>
            <w:tcW w:w="1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Здоровье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Физическая к-ра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Социализация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Труд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Безопасность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Познание 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Коммуникация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Чтение   худож. литературы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Художественное   творчество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Музыка 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Итоговый результат</w:t>
            </w:r>
          </w:p>
        </w:tc>
      </w:tr>
      <w:tr>
        <w:trPr>
          <w:trHeight w:val="305" w:hRule="atLeast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</w:t>
      </w:r>
      <w:r>
        <w:rPr>
          <w:iCs/>
          <w:sz w:val="28"/>
          <w:szCs w:val="28"/>
        </w:rPr>
        <w:t>Оценка уровня развития:</w:t>
      </w:r>
    </w:p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 балл – большинство компонентов </w:t>
      </w:r>
    </w:p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  <w:t>недостаточно развиты;</w:t>
      </w:r>
    </w:p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  <w:t>2 балла – отдельные компоненты не развиты</w:t>
      </w:r>
    </w:p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  <w:t>3 балла – соответствует возрасту;</w:t>
      </w:r>
    </w:p>
    <w:p>
      <w:pPr>
        <w:pStyle w:val="Normal"/>
        <w:spacing w:lineRule="auto" w:line="360"/>
        <w:rPr>
          <w:b/>
          <w:b/>
          <w:i/>
          <w:i/>
          <w:iCs/>
          <w:sz w:val="28"/>
          <w:szCs w:val="28"/>
        </w:rPr>
      </w:pPr>
      <w:r>
        <w:rPr>
          <w:iCs/>
          <w:sz w:val="28"/>
          <w:szCs w:val="28"/>
        </w:rPr>
        <w:t>4 балла – высокий.</w:t>
        <w:br/>
      </w:r>
    </w:p>
    <w:p>
      <w:pPr>
        <w:pStyle w:val="Normal"/>
        <w:spacing w:lineRule="auto" w:line="360"/>
        <w:jc w:val="center"/>
        <w:rPr>
          <w:b/>
          <w:b/>
          <w:i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Мониторинг детского развития.</w:t>
      </w:r>
    </w:p>
    <w:p>
      <w:pPr>
        <w:pStyle w:val="Normal"/>
        <w:spacing w:lineRule="auto" w:line="36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</w:t>
      </w:r>
      <w:r>
        <w:rPr>
          <w:iCs/>
          <w:sz w:val="28"/>
          <w:szCs w:val="28"/>
        </w:rPr>
        <w:t>Основная задача этого вида мониторинга  - выявить индивидуальные особенности каждого ребенка и наметить при необходимости индивидуальный маршрут образовательной работы. Мониторинг детского развития включает в себя оценку физического развития  ребенка, состояние его здоровья, а также развития общих способностей: познавательных, коммуникативных и регуляторных. Мониторинг детского развития осуществляется с использованием метода наблюдения, критериальных диагностических методик и тестовых методов. На основе проведенных методик  составляется индивидуальная карта развития каждого ребенка и выстраивается  индивидуальная траектория развития . в ходе мониторинга детского развития заполняется  Таблица 2</w:t>
      </w:r>
    </w:p>
    <w:p>
      <w:pPr>
        <w:pStyle w:val="Normal"/>
        <w:spacing w:lineRule="auto" w:line="360"/>
        <w:jc w:val="right"/>
        <w:rPr/>
      </w:pPr>
      <w:r>
        <w:rPr>
          <w:iCs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b/>
          <w:iCs/>
          <w:sz w:val="28"/>
          <w:szCs w:val="28"/>
        </w:rPr>
        <w:t>Таблица 2</w:t>
      </w:r>
    </w:p>
    <w:tbl>
      <w:tblPr>
        <w:tblW w:w="9688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428"/>
        <w:gridCol w:w="770"/>
        <w:gridCol w:w="660"/>
        <w:gridCol w:w="990"/>
        <w:gridCol w:w="1100"/>
        <w:gridCol w:w="880"/>
        <w:gridCol w:w="990"/>
        <w:gridCol w:w="990"/>
        <w:gridCol w:w="1100"/>
        <w:gridCol w:w="780"/>
      </w:tblGrid>
      <w:tr>
        <w:trPr/>
        <w:tc>
          <w:tcPr>
            <w:tcW w:w="96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b/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МОНИТОРИНГ ДЕТСКОГО РАЗВИТИЯ</w:t>
            </w:r>
          </w:p>
        </w:tc>
      </w:tr>
      <w:tr>
        <w:trPr/>
        <w:tc>
          <w:tcPr>
            <w:tcW w:w="968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Дата проведения мониторинга</w:t>
            </w:r>
          </w:p>
        </w:tc>
      </w:tr>
      <w:tr>
        <w:trPr>
          <w:cantSplit w:val="true"/>
        </w:trPr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Имя, </w:t>
            </w:r>
          </w:p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Фамилия</w:t>
            </w:r>
          </w:p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ребенка</w:t>
            </w:r>
          </w:p>
        </w:tc>
        <w:tc>
          <w:tcPr>
            <w:tcW w:w="82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Уровень развития интегративных качеств</w:t>
            </w:r>
          </w:p>
        </w:tc>
      </w:tr>
      <w:tr>
        <w:trPr>
          <w:trHeight w:val="3546" w:hRule="atLeast"/>
          <w:cantSplit w:val="true"/>
        </w:trPr>
        <w:tc>
          <w:tcPr>
            <w:tcW w:w="14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Физическое развитие 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Любознательность, активность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Эмоциональность, </w:t>
            </w:r>
          </w:p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отзывчивость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Овладение средствами общения </w:t>
            </w:r>
          </w:p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 xml:space="preserve">и способами взаимодействия </w:t>
            </w:r>
          </w:p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со взрослыми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Способность решать интеллек-</w:t>
            </w:r>
          </w:p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туальные и личностные задачи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Представления о себе, семье,</w:t>
            </w:r>
          </w:p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обществе, государстве, мире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Овладение предпосылками учебной деятельности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Способность управлять своим </w:t>
            </w:r>
          </w:p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поведением  и планировать </w:t>
            </w:r>
          </w:p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действия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textDirection w:val="btLr"/>
          </w:tcPr>
          <w:p>
            <w:pPr>
              <w:pStyle w:val="Normal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Итоговый результат</w:t>
            </w:r>
          </w:p>
        </w:tc>
      </w:tr>
      <w:tr>
        <w:trPr/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</w:tr>
      <w:tr>
        <w:trPr/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</w:r>
    </w:p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>
        <w:rPr>
          <w:iCs/>
          <w:sz w:val="28"/>
          <w:szCs w:val="28"/>
        </w:rPr>
        <w:t>Оценка уровня развития:</w:t>
      </w:r>
    </w:p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  <w:t>1 балл – большинство компонентов</w:t>
      </w:r>
    </w:p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недостаточно развиты;</w:t>
      </w:r>
    </w:p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  <w:t>2 балла – отдельные компоненты не развиты</w:t>
      </w:r>
    </w:p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  <w:t>3 балла – соответствует возрасту;</w:t>
      </w:r>
    </w:p>
    <w:p>
      <w:pPr>
        <w:pStyle w:val="Normal"/>
        <w:spacing w:lineRule="auto" w:line="36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4 балла – высокий. </w:t>
      </w:r>
    </w:p>
    <w:p>
      <w:pPr>
        <w:pStyle w:val="Style20"/>
        <w:keepNext/>
        <w:jc w:val="center"/>
        <w:rPr>
          <w:sz w:val="32"/>
          <w:szCs w:val="32"/>
        </w:rPr>
      </w:pPr>
      <w:r>
        <w:rPr>
          <w:sz w:val="28"/>
          <w:szCs w:val="28"/>
        </w:rPr>
        <w:t>V Раздел: Концепция программы развития ДОУ</w:t>
      </w:r>
    </w:p>
    <w:p>
      <w:pPr>
        <w:pStyle w:val="Style20"/>
        <w:keepNext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В детском саду образовательный процесс должен строиться вокруг ребенка, обеспечивая своевременное формирование возрастных новообразований детства, развитие компетентности, самостоятельности, творческой активности, гуманного отношения к окружающим, становление личностной позиции, получение ребенком качественного образования как средства для перехода на последующие возрастные ступени развития, обучения и воспитания.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Программа составлена на основе анализа имеющихся условий и ресурсного обеспечения с учетом прогноза о перспективах их изменений.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Основными направлениями Программы являются: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повышение эффективности деятельности ДОУ по таким критериям как качество, инновационность,  востребованность и экономическая целесообразность. А так же  создание условий, обеспечивающих высокое качество результатов воспитательно–образовательного процесса по формированию ключевых компетенций дошкольников, опираясь на личностно ориентированную модель  взаимодействия взрослого и ребёнка с учётом его психофизиологических особенностей, индивидуальных способностей и развитие творческого потенциала, создание системы сопровождения и консультирование семьи по вопросам образования и развития детей. Ведущая цель — создание в ДОУ благоприятных условий для полноценного проживания ребенком дошкольного детства, формирование основ базовой культуры личности, разностороннее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Формирование и развитие целостной системы управления ДОУ в режиме введения новых образовательных стандартов.</w:t>
      </w:r>
    </w:p>
    <w:p>
      <w:pPr>
        <w:pStyle w:val="Normal"/>
        <w:spacing w:lineRule="auto" w:line="360"/>
        <w:ind w:firstLine="708"/>
        <w:jc w:val="both"/>
        <w:rPr/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Все  обозначенные цели реализуются в процессе интегративного подхода к разнообразным видам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>
      <w:pPr>
        <w:pStyle w:val="Normal"/>
        <w:spacing w:lineRule="auto" w:line="36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Для их достижения первостепенное значение имеют: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забота о здоровье, эмоциональном благополучии и своевременном развитии каждого ребенка,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создание в группах атмосферы гуманного и доброжелательного отношения ко всем воспитанникам, что позволяет их растить общительными, здоровыми, добрыми, любознательными, инициативными, стремящимися к самостоятельности и творчеству,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процесса,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ребенка,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единство подходов к воспитанию детей в условиях дошкольного образовательного учреждения и семьи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преемственности в работе детского сада и начальной школы, исключающей умственные и физические перегрузки в содержании образования детей дошкольного возраста.</w:t>
      </w:r>
    </w:p>
    <w:p>
      <w:pPr>
        <w:pStyle w:val="Normal"/>
        <w:spacing w:lineRule="auto" w:line="360"/>
        <w:ind w:left="720" w:hanging="0"/>
        <w:jc w:val="both"/>
        <w:rPr/>
      </w:pPr>
      <w:r>
        <w:rPr>
          <w:sz w:val="28"/>
          <w:szCs w:val="28"/>
        </w:rPr>
        <w:t xml:space="preserve">В связи с этим, </w:t>
      </w:r>
      <w:r>
        <w:rPr>
          <w:b/>
          <w:sz w:val="28"/>
          <w:szCs w:val="28"/>
          <w:u w:val="single"/>
        </w:rPr>
        <w:t>целями</w:t>
      </w:r>
      <w:r>
        <w:rPr>
          <w:sz w:val="28"/>
          <w:szCs w:val="28"/>
        </w:rPr>
        <w:t xml:space="preserve"> дошкольного учреждения являются: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в ДОУ условий максимально комфортных для возможности полноценного развития, воспитания детей, формированию творческого потенциала на основе психоэмоционального благополучия;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>
          <w:sz w:val="28"/>
          <w:szCs w:val="28"/>
        </w:rPr>
        <w:t>создание условий для социально-ориентированных форм работы с детьми,  основанных на современных педагогических системах и технологиях, с учетом модернизации системы образования и потребности социума;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>
          <w:sz w:val="28"/>
          <w:szCs w:val="28"/>
        </w:rPr>
        <w:t>предоставление возможности выбора дополнительных образовательных услуг, с учетом  индивидуальных способностей  детей, потребности родителей;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продолжение внедрения инновационных форм взаимодействия с неорганизованными детьми и семьями в единое образовательное пространство учреждения, отработка вариативных моделей, систем профессионально-значимого взаимодействия с семьей.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/>
      </w:pPr>
      <w:r>
        <w:rPr>
          <w:b/>
          <w:sz w:val="28"/>
          <w:szCs w:val="28"/>
        </w:rPr>
        <w:t>1. Перечень условий необходимых для реализации Программы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Наличие в ДОУ нормативно-правового и методического обеспечения, соответствующего новым образовательным стандартам.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Владение педагогических работников современными образовательными технологиями.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- Достаточное ресурсное обеспечение.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На данный момент в ДОУ имеется нормативно-правовая база по организации образовательного процесса, которая требует доработки и внесения корректив. В дошкольном учреждении имеется методическая база, но в тоже время не хватает современных технических средств, для информатизации образовательного процесса и рабочего места педагога. Анализ показал и недостаточное финансовое обеспечение, для создания развивающей образовательной среды.</w:t>
      </w:r>
    </w:p>
    <w:p>
      <w:pPr>
        <w:pStyle w:val="Normal"/>
        <w:spacing w:lineRule="auto" w:line="3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Программа действий по реализации программы развития.</w:t>
      </w:r>
    </w:p>
    <w:tbl>
      <w:tblPr>
        <w:tblW w:w="10544" w:type="dxa"/>
        <w:jc w:val="left"/>
        <w:tblInd w:w="-22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insideH w:val="thickThinLargeGap" w:sz="6" w:space="0" w:color="C0C0C0"/>
        </w:tblBorders>
        <w:tblCellMar>
          <w:top w:w="0" w:type="dxa"/>
          <w:left w:w="-30" w:type="dxa"/>
          <w:bottom w:w="0" w:type="dxa"/>
          <w:right w:w="0" w:type="dxa"/>
        </w:tblCellMar>
      </w:tblPr>
      <w:tblGrid>
        <w:gridCol w:w="2596"/>
        <w:gridCol w:w="2581"/>
        <w:gridCol w:w="2901"/>
        <w:gridCol w:w="2466"/>
      </w:tblGrid>
      <w:tr>
        <w:trPr>
          <w:trHeight w:val="532" w:hRule="atLeast"/>
        </w:trPr>
        <w:tc>
          <w:tcPr>
            <w:tcW w:w="25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Направления развития</w:t>
            </w:r>
          </w:p>
        </w:tc>
        <w:tc>
          <w:tcPr>
            <w:tcW w:w="258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Задачи на 1 этап</w:t>
            </w:r>
          </w:p>
        </w:tc>
        <w:tc>
          <w:tcPr>
            <w:tcW w:w="29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Задачи на 2 этап</w:t>
            </w:r>
          </w:p>
        </w:tc>
        <w:tc>
          <w:tcPr>
            <w:tcW w:w="24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Задачи на 3 этап</w:t>
            </w:r>
          </w:p>
        </w:tc>
      </w:tr>
      <w:tr>
        <w:trPr>
          <w:trHeight w:val="114" w:hRule="atLeast"/>
        </w:trPr>
        <w:tc>
          <w:tcPr>
            <w:tcW w:w="25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Охрана жизни и укрепление здоровья детей, осуществление необходимой коррекции недостатков в физическом и психическом развитии детей</w:t>
            </w:r>
          </w:p>
        </w:tc>
        <w:tc>
          <w:tcPr>
            <w:tcW w:w="258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Пополнение и модернизация материально- технической базы: приобретение спортивного оборудования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Проведение мониторинга состояния здоровья детей</w:t>
            </w:r>
          </w:p>
        </w:tc>
        <w:tc>
          <w:tcPr>
            <w:tcW w:w="29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Пополнение и модернизация материально- технической базы: оборудование спортивной площадки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Сотрудничество с другими организациями для разработки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мероприятий по оздоровлению детей</w:t>
            </w:r>
          </w:p>
        </w:tc>
        <w:tc>
          <w:tcPr>
            <w:tcW w:w="24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 Пополнение и модернизация материально- технической базы: приобретение  медицинского оборудования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Увеличение штата медико-педагогического персонала</w:t>
            </w:r>
          </w:p>
        </w:tc>
      </w:tr>
      <w:tr>
        <w:trPr>
          <w:trHeight w:val="114" w:hRule="atLeast"/>
        </w:trPr>
        <w:tc>
          <w:tcPr>
            <w:tcW w:w="25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профессионального мастерства педагогов</w:t>
            </w:r>
          </w:p>
        </w:tc>
        <w:tc>
          <w:tcPr>
            <w:tcW w:w="258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 Самообразование педагогов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Прохождение курсов повышения квалификации (50%)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3. Работа педагогов в  методических объединениях муниципального уровня.</w:t>
            </w:r>
          </w:p>
        </w:tc>
        <w:tc>
          <w:tcPr>
            <w:tcW w:w="29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Прохождение курсов повышения квалификации (100%)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Написание творческой работы по обмену опытом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Внедрение  и использование ИКТ</w:t>
            </w:r>
          </w:p>
        </w:tc>
        <w:tc>
          <w:tcPr>
            <w:tcW w:w="24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Аттестация педагогов на более высокую квалификационную категорию.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Участие воспитателей  в конкурсах педагогического мастерства</w:t>
            </w:r>
          </w:p>
        </w:tc>
      </w:tr>
      <w:tr>
        <w:trPr>
          <w:trHeight w:val="114" w:hRule="atLeast"/>
        </w:trPr>
        <w:tc>
          <w:tcPr>
            <w:tcW w:w="25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Активизация родителей в процессе воспитания и обучения детей</w:t>
            </w:r>
          </w:p>
        </w:tc>
        <w:tc>
          <w:tcPr>
            <w:tcW w:w="258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Проектирование работы с родителями.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Диагностика семей воспитанников, обработка данных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Разработка методических материалов для инновационной формы взаимодействия с родителями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9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Привлечение родителей к участию в совместных мероприятиях (праздники, спортивные соревнования, досуги и т.д.)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Просветительная работа по вопросам  воспитания и обучения детей (родительские, собрания, консультации, наглядная информация)</w:t>
            </w:r>
          </w:p>
        </w:tc>
        <w:tc>
          <w:tcPr>
            <w:tcW w:w="24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Использование инновационных форм работы с родителями.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Создание семейного клуба по интересам, создание родительского сайта.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>
        <w:trPr>
          <w:trHeight w:val="1541" w:hRule="atLeast"/>
        </w:trPr>
        <w:tc>
          <w:tcPr>
            <w:tcW w:w="25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Взаимосвязь с социумом</w:t>
            </w:r>
          </w:p>
        </w:tc>
        <w:tc>
          <w:tcPr>
            <w:tcW w:w="258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Расширение и укрепление связей с учреждениями культуры, здравоохранения, общественными организациями</w:t>
            </w:r>
          </w:p>
        </w:tc>
        <w:tc>
          <w:tcPr>
            <w:tcW w:w="290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   работы.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совместных мероприятий</w:t>
            </w:r>
          </w:p>
        </w:tc>
        <w:tc>
          <w:tcPr>
            <w:tcW w:w="246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EEEEEE" w:val="clear"/>
            <w:tcMar>
              <w:left w:w="-30" w:type="dxa"/>
            </w:tcMar>
            <w:vAlign w:val="center"/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Использование инновационных форм работы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 </w:t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6"/>
        </w:numPr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Механизм реализации мероприятий Программы.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реализуется ДОУ в партнерстве с педагогами, родителями и органами управления. Данная программа отражает реальные нужды, потребности и проблемы всех участников образовательного процесса. Участники образовательного процесса заинтересованы в успешной реализации в ДОУ ФГОС дошкольного образования, в повышении качества дошкольного образования.</w:t>
      </w:r>
    </w:p>
    <w:p>
      <w:pPr>
        <w:pStyle w:val="Normal"/>
        <w:spacing w:lineRule="auto" w:line="360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spacing w:lineRule="auto" w:line="360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spacing w:lineRule="auto" w:line="360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Этапы реализации программы.</w:t>
      </w:r>
    </w:p>
    <w:p>
      <w:pPr>
        <w:pStyle w:val="Normal"/>
        <w:numPr>
          <w:ilvl w:val="1"/>
          <w:numId w:val="9"/>
        </w:numPr>
        <w:spacing w:lineRule="auto" w:line="360"/>
        <w:jc w:val="both"/>
        <w:rPr/>
      </w:pPr>
      <w:r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>Подготовительный (2017</w:t>
      </w:r>
      <w:r>
        <w:rPr/>
        <w:t>)</w:t>
      </w:r>
    </w:p>
    <w:tbl>
      <w:tblPr>
        <w:tblW w:w="958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99"/>
        <w:gridCol w:w="4594"/>
        <w:gridCol w:w="1774"/>
        <w:gridCol w:w="2513"/>
      </w:tblGrid>
      <w:tr>
        <w:trPr>
          <w:trHeight w:val="146" w:hRule="atLeast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п\п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</w:t>
            </w:r>
          </w:p>
        </w:tc>
      </w:tr>
      <w:tr>
        <w:trPr>
          <w:trHeight w:val="969" w:hRule="atLeast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внедрение программы развития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2020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В. Белкина</w:t>
            </w:r>
          </w:p>
        </w:tc>
      </w:tr>
      <w:tr>
        <w:trPr>
          <w:trHeight w:val="1463" w:hRule="atLeast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формирование методического и дидактического оснащения программы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В. Белкина</w:t>
            </w:r>
          </w:p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969" w:hRule="atLeast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Обучение на курсах начинающего педагога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В. Белкина</w:t>
            </w:r>
          </w:p>
        </w:tc>
      </w:tr>
      <w:tr>
        <w:trPr>
          <w:trHeight w:val="987" w:hRule="atLeast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семинар-практикум по вопросам введения ФГОС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Н. Малахова</w:t>
            </w:r>
          </w:p>
        </w:tc>
      </w:tr>
      <w:tr>
        <w:trPr>
          <w:trHeight w:val="1463" w:hRule="atLeast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участие ДОУ в мероприятиях муниципального уровня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В. Белкина</w:t>
            </w:r>
          </w:p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 Г. Вахрамеева</w:t>
            </w:r>
          </w:p>
        </w:tc>
      </w:tr>
      <w:tr>
        <w:trPr>
          <w:trHeight w:val="1480" w:hRule="atLeast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материалов по внедрению ФГОС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В. Белкина</w:t>
            </w:r>
          </w:p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Н. Ермолаева</w:t>
            </w:r>
          </w:p>
        </w:tc>
      </w:tr>
    </w:tbl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1"/>
          <w:numId w:val="9"/>
        </w:numPr>
        <w:spacing w:lineRule="auto" w:line="360"/>
        <w:jc w:val="both"/>
        <w:rPr>
          <w:i/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>Проектировочный  (2017-2018)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реализация Программы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Контроль над ее осуществлением</w:t>
      </w:r>
    </w:p>
    <w:p>
      <w:pPr>
        <w:pStyle w:val="Normal"/>
        <w:spacing w:lineRule="auto" w:line="360"/>
        <w:jc w:val="both"/>
        <w:rPr/>
      </w:pPr>
      <w:r>
        <w:rPr/>
        <w:t>Внесение корректив</w:t>
      </w:r>
    </w:p>
    <w:tbl>
      <w:tblPr>
        <w:tblW w:w="9474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054"/>
        <w:gridCol w:w="4441"/>
        <w:gridCol w:w="1843"/>
        <w:gridCol w:w="2136"/>
      </w:tblGrid>
      <w:tr>
        <w:trPr>
          <w:trHeight w:val="940" w:hRule="atLeast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п\п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</w:t>
            </w:r>
          </w:p>
        </w:tc>
      </w:tr>
      <w:tr>
        <w:trPr>
          <w:trHeight w:val="1394" w:hRule="atLeast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Завершить внедрение программы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 2020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В. Белкина</w:t>
            </w:r>
          </w:p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394" w:hRule="atLeast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 принимать участие в мероприятиях муниципального уровня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В. Белкина</w:t>
            </w:r>
          </w:p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О.Г.Вахрамеева</w:t>
            </w:r>
          </w:p>
        </w:tc>
      </w:tr>
      <w:tr>
        <w:trPr>
          <w:trHeight w:val="924" w:hRule="atLeast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Внести в практику стабильный мониторинг, с последующим анализом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2018-2019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Н. Малахова</w:t>
            </w:r>
          </w:p>
        </w:tc>
      </w:tr>
      <w:tr>
        <w:trPr>
          <w:trHeight w:val="1037" w:hRule="atLeast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Внедрение в практику самоконтроля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2019-2020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В. Белкина</w:t>
            </w:r>
          </w:p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1"/>
          <w:numId w:val="9"/>
        </w:numPr>
        <w:spacing w:lineRule="auto" w:line="360"/>
        <w:jc w:val="both"/>
        <w:rPr>
          <w:i/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>Заключительный (2019-2020)</w:t>
      </w:r>
    </w:p>
    <w:p>
      <w:pPr>
        <w:pStyle w:val="Normal"/>
        <w:spacing w:lineRule="auto" w:line="360"/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>Анализ внедрения ФГОС и реализация Программы развития</w:t>
      </w:r>
    </w:p>
    <w:p>
      <w:pPr>
        <w:pStyle w:val="Normal"/>
        <w:spacing w:lineRule="auto" w:line="360"/>
        <w:ind w:firstLine="180"/>
        <w:jc w:val="both"/>
        <w:rPr/>
      </w:pPr>
      <w:r>
        <w:rPr/>
        <w:t>Оформление и предъявление опыта работы</w:t>
      </w:r>
    </w:p>
    <w:tbl>
      <w:tblPr>
        <w:tblW w:w="9444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094"/>
        <w:gridCol w:w="4117"/>
        <w:gridCol w:w="2127"/>
        <w:gridCol w:w="2106"/>
      </w:tblGrid>
      <w:tr>
        <w:trPr>
          <w:trHeight w:val="487" w:hRule="atLeast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п\п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</w:t>
            </w:r>
          </w:p>
        </w:tc>
      </w:tr>
      <w:tr>
        <w:trPr>
          <w:trHeight w:val="1443" w:hRule="atLeast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экспертной группы для анализа выполнения Программы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2018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В. Белкина</w:t>
            </w:r>
          </w:p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443" w:hRule="atLeast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внедрения ФГОС и реализации Программы развития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2018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В. Белкина</w:t>
            </w:r>
          </w:p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603" w:hRule="atLeast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/>
            </w:pPr>
            <w:r>
              <w:rPr>
                <w:sz w:val="28"/>
                <w:szCs w:val="28"/>
              </w:rPr>
              <w:t>Отчет  на Педсовете ДОУ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2020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В. Белкина</w:t>
            </w:r>
          </w:p>
        </w:tc>
      </w:tr>
    </w:tbl>
    <w:p>
      <w:pPr>
        <w:pStyle w:val="Normal"/>
        <w:spacing w:lineRule="auto" w:line="360"/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1"/>
          <w:numId w:val="9"/>
        </w:numPr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</w:t>
      </w:r>
    </w:p>
    <w:p>
      <w:pPr>
        <w:pStyle w:val="Normal"/>
        <w:ind w:left="1440" w:hanging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Программы развития ДОУ на 2017-2020 гг. предполагает следующие результаты:</w:t>
      </w:r>
    </w:p>
    <w:p>
      <w:pPr>
        <w:pStyle w:val="Normal"/>
        <w:numPr>
          <w:ilvl w:val="0"/>
          <w:numId w:val="5"/>
        </w:numPr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Улучшение состояния  здоровья детей, способствующее повышению качества их образования.</w:t>
      </w:r>
    </w:p>
    <w:p>
      <w:pPr>
        <w:pStyle w:val="Normal"/>
        <w:numPr>
          <w:ilvl w:val="0"/>
          <w:numId w:val="5"/>
        </w:numPr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  профессиональной компетентности педагогов, овладение педагогами современными образовательными программами и технологиями, обеспечивающими гармоничность, целостность, в соответствии новым федеральным требованиям образования и воспитания детей дошкольного возраста.</w:t>
      </w:r>
    </w:p>
    <w:p>
      <w:pPr>
        <w:pStyle w:val="Normal"/>
        <w:numPr>
          <w:ilvl w:val="0"/>
          <w:numId w:val="5"/>
        </w:numPr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Активизация родителей в процессе воспитания и обучения детей</w:t>
      </w:r>
    </w:p>
    <w:p>
      <w:pPr>
        <w:pStyle w:val="Normal"/>
        <w:numPr>
          <w:ilvl w:val="0"/>
          <w:numId w:val="5"/>
        </w:numPr>
        <w:spacing w:before="0" w:after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Укрепление связей с учреждениями культуры, здравоохранения, общественными организациями через совместную работу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Индикаторы и показатели,</w:t>
      </w:r>
      <w:r>
        <w:rPr>
          <w:sz w:val="28"/>
          <w:szCs w:val="28"/>
        </w:rPr>
        <w:t xml:space="preserve"> позволяющие оценить эффективность реализации Программы.</w:t>
      </w:r>
    </w:p>
    <w:p>
      <w:pPr>
        <w:pStyle w:val="Normal"/>
        <w:ind w:firstLine="708"/>
        <w:jc w:val="both"/>
        <w:rPr/>
      </w:pPr>
      <w:r>
        <w:rPr>
          <w:sz w:val="28"/>
          <w:szCs w:val="28"/>
        </w:rPr>
        <w:t>1.  Наличие нормативно-правовой базы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Образовательная программа</w:t>
      </w:r>
    </w:p>
    <w:p>
      <w:pPr>
        <w:pStyle w:val="Normal"/>
        <w:ind w:firstLine="708"/>
        <w:jc w:val="both"/>
        <w:rPr/>
      </w:pPr>
      <w:r>
        <w:rPr>
          <w:sz w:val="28"/>
          <w:szCs w:val="28"/>
        </w:rPr>
        <w:t>- Комплексно-тематическое планирование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Пополнение методического оснащения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Система мониторинга</w:t>
      </w:r>
    </w:p>
    <w:p>
      <w:pPr>
        <w:pStyle w:val="Normal"/>
        <w:ind w:firstLine="708"/>
        <w:jc w:val="both"/>
        <w:rPr/>
      </w:pPr>
      <w:r>
        <w:rPr>
          <w:sz w:val="28"/>
          <w:szCs w:val="28"/>
        </w:rPr>
        <w:t>2. Повышение профессиональной компетенции педагога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Разрабатывает методические и дидактические материалы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Реализуют работу с детьми в соответствии с ФГОС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Овладели информационно-коммуникативными технологиями</w:t>
      </w:r>
    </w:p>
    <w:p>
      <w:pPr>
        <w:pStyle w:val="Normal"/>
        <w:ind w:firstLine="708"/>
        <w:jc w:val="both"/>
        <w:rPr/>
      </w:pPr>
      <w:r>
        <w:rPr>
          <w:sz w:val="28"/>
          <w:szCs w:val="28"/>
        </w:rPr>
        <w:t>-Прошли квалификационные курсы по внедрению ФГОС</w:t>
      </w:r>
    </w:p>
    <w:p>
      <w:pPr>
        <w:pStyle w:val="Normal"/>
        <w:ind w:firstLine="708"/>
        <w:jc w:val="both"/>
        <w:rPr/>
      </w:pPr>
      <w:r>
        <w:rPr>
          <w:sz w:val="28"/>
          <w:szCs w:val="28"/>
        </w:rPr>
        <w:t>3. Создание материально-технического обеспечения.</w:t>
      </w:r>
    </w:p>
    <w:p>
      <w:pPr>
        <w:pStyle w:val="Normal"/>
        <w:ind w:firstLine="708"/>
        <w:jc w:val="both"/>
        <w:rPr/>
      </w:pPr>
      <w:r>
        <w:rPr>
          <w:sz w:val="28"/>
          <w:szCs w:val="28"/>
        </w:rPr>
        <w:t>4. Участие ДОУ в конкурсах на региональном и муниципальном уровне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708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sectPr>
      <w:footerReference w:type="default" r:id="rId3"/>
      <w:type w:val="nextPage"/>
      <w:pgSz w:w="11906" w:h="16838"/>
      <w:pgMar w:left="1701" w:right="851" w:header="0" w:top="1134" w:footer="709" w:bottom="902" w:gutter="0"/>
      <w:pgNumType w:start="1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cc"/>
    <w:family w:val="modern"/>
    <w:pitch w:val="default"/>
  </w:font>
  <w:font w:name="Symbol">
    <w:charset w:val="01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Arial">
    <w:charset w:val="cc"/>
    <w:family w:val="swiss"/>
    <w:pitch w:val="variable"/>
  </w:font>
  <w:font w:name="Cambria Math">
    <w:charset w:val="cc"/>
    <w:family w:val="roman"/>
    <w:pitch w:val="variable"/>
  </w:font>
  <w:font w:name="Courier New">
    <w:charset w:val="cc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33</w:t>
    </w:r>
    <w:r>
      <w:fldChar w:fldCharType="end"/>
    </w:r>
  </w:p>
  <w:p>
    <w:pPr>
      <w:pStyle w:val="Style25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pStyle w:val="4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pStyle w:val="5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pStyle w:val="7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8"/>
        <w:rFonts w:cs="Wingdings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8"/>
        <w:rFonts w:cs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8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8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8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8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8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8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8"/>
        <w:rFonts w:cs="Wingdings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  <w:rFonts w:cs="Times New Roman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3"/>
      <w:numFmt w:val="decimal"/>
      <w:lvlText w:val="%1."/>
      <w:lvlJc w:val="left"/>
      <w:pPr>
        <w:ind w:left="720" w:hanging="360"/>
      </w:pPr>
      <w:rPr/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  <w:rFonts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8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  <w:rFonts w:cs="Times New Roman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  <w:rFonts w:cs="Symbol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8"/>
        <w:i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9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  <w:outlineLvl w:val="3"/>
    </w:pPr>
    <w:rPr>
      <w:b/>
      <w:bCs/>
      <w:sz w:val="48"/>
      <w:szCs w:val="32"/>
    </w:rPr>
  </w:style>
  <w:style w:type="paragraph" w:styleId="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  <w:outlineLvl w:val="4"/>
    </w:pPr>
    <w:rPr>
      <w:b/>
      <w:bCs/>
      <w:sz w:val="28"/>
      <w:szCs w:val="32"/>
    </w:rPr>
  </w:style>
  <w:style w:type="paragraph" w:styleId="7">
    <w:name w:val="Heading 7"/>
    <w:basedOn w:val="Normal"/>
    <w:next w:val="Normal"/>
    <w:qFormat/>
    <w:pPr>
      <w:keepNext/>
      <w:numPr>
        <w:ilvl w:val="6"/>
        <w:numId w:val="1"/>
      </w:numPr>
      <w:ind w:left="708" w:hanging="0"/>
      <w:jc w:val="center"/>
      <w:outlineLvl w:val="6"/>
      <w:outlineLvl w:val="6"/>
    </w:pPr>
    <w:rPr>
      <w:b/>
      <w:bCs/>
      <w:sz w:val="28"/>
    </w:rPr>
  </w:style>
  <w:style w:type="character" w:styleId="WW8Num1z0">
    <w:name w:val="WW8Num1z0"/>
    <w:qFormat/>
    <w:rPr>
      <w:rFonts w:ascii="Wingdings" w:hAnsi="Wingdings" w:cs="Wingdings"/>
      <w:sz w:val="20"/>
      <w:szCs w:val="28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Times New Roman" w:hAnsi="Times New Roman" w:eastAsia="Times New Roman" w:cs="Times New Roman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cs="Times New Roman"/>
      <w:sz w:val="28"/>
      <w:szCs w:val="28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Symbol" w:hAnsi="Symbol" w:cs="Symbol"/>
      <w:color w:val="000000"/>
      <w:sz w:val="20"/>
      <w:szCs w:val="28"/>
    </w:rPr>
  </w:style>
  <w:style w:type="character" w:styleId="WW8Num12z1">
    <w:name w:val="WW8Num12z1"/>
    <w:qFormat/>
    <w:rPr>
      <w:rFonts w:ascii="Courier New" w:hAnsi="Courier New" w:cs="Courier New"/>
      <w:sz w:val="20"/>
    </w:rPr>
  </w:style>
  <w:style w:type="character" w:styleId="WW8Num12z2">
    <w:name w:val="WW8Num12z2"/>
    <w:qFormat/>
    <w:rPr>
      <w:rFonts w:ascii="Wingdings" w:hAnsi="Wingdings" w:cs="Wingdings"/>
      <w:sz w:val="20"/>
    </w:rPr>
  </w:style>
  <w:style w:type="character" w:styleId="WW8Num13z0">
    <w:name w:val="WW8Num13z0"/>
    <w:qFormat/>
    <w:rPr>
      <w:rFonts w:ascii="Times New Roman" w:hAnsi="Times New Roman" w:cs="Times New Roman"/>
      <w:sz w:val="28"/>
      <w:szCs w:val="28"/>
    </w:rPr>
  </w:style>
  <w:style w:type="character" w:styleId="WW8Num14z0">
    <w:name w:val="WW8Num14z0"/>
    <w:qFormat/>
    <w:rPr>
      <w:rFonts w:ascii="Symbol" w:hAnsi="Symbol" w:cs="Symbol"/>
      <w:sz w:val="20"/>
    </w:rPr>
  </w:style>
  <w:style w:type="character" w:styleId="WW8Num14z1">
    <w:name w:val="WW8Num14z1"/>
    <w:qFormat/>
    <w:rPr>
      <w:rFonts w:ascii="Courier New" w:hAnsi="Courier New" w:cs="Courier New"/>
      <w:sz w:val="20"/>
    </w:rPr>
  </w:style>
  <w:style w:type="character" w:styleId="WW8Num14z2">
    <w:name w:val="WW8Num14z2"/>
    <w:qFormat/>
    <w:rPr>
      <w:rFonts w:ascii="Wingdings" w:hAnsi="Wingdings" w:cs="Wingdings"/>
      <w:sz w:val="20"/>
    </w:rPr>
  </w:style>
  <w:style w:type="character" w:styleId="WW8Num15z0">
    <w:name w:val="WW8Num15z0"/>
    <w:qFormat/>
    <w:rPr>
      <w:rFonts w:ascii="Symbol" w:hAnsi="Symbol" w:cs="Symbol"/>
      <w:color w:val="000000"/>
      <w:sz w:val="20"/>
      <w:szCs w:val="28"/>
    </w:rPr>
  </w:style>
  <w:style w:type="character" w:styleId="WW8Num15z1">
    <w:name w:val="WW8Num15z1"/>
    <w:qFormat/>
    <w:rPr>
      <w:i/>
      <w:sz w:val="28"/>
      <w:szCs w:val="28"/>
    </w:rPr>
  </w:style>
  <w:style w:type="character" w:styleId="WW8Num15z2">
    <w:name w:val="WW8Num15z2"/>
    <w:qFormat/>
    <w:rPr>
      <w:rFonts w:ascii="Wingdings" w:hAnsi="Wingdings" w:cs="Wingdings"/>
      <w:sz w:val="20"/>
    </w:rPr>
  </w:style>
  <w:style w:type="character" w:styleId="WW8Num16z0">
    <w:name w:val="WW8Num16z0"/>
    <w:qFormat/>
    <w:rPr>
      <w:rFonts w:ascii="Symbol" w:hAnsi="Symbol" w:cs="Symbol"/>
      <w:sz w:val="20"/>
    </w:rPr>
  </w:style>
  <w:style w:type="character" w:styleId="WW8Num16z1">
    <w:name w:val="WW8Num16z1"/>
    <w:qFormat/>
    <w:rPr>
      <w:rFonts w:ascii="Courier New" w:hAnsi="Courier New" w:cs="Courier New"/>
      <w:sz w:val="20"/>
    </w:rPr>
  </w:style>
  <w:style w:type="character" w:styleId="WW8Num16z2">
    <w:name w:val="WW8Num16z2"/>
    <w:qFormat/>
    <w:rPr>
      <w:rFonts w:ascii="Wingdings" w:hAnsi="Wingdings" w:cs="Wingdings"/>
      <w:sz w:val="20"/>
    </w:rPr>
  </w:style>
  <w:style w:type="character" w:styleId="Style11">
    <w:name w:val="Основной шрифт абзаца"/>
    <w:qFormat/>
    <w:rPr/>
  </w:style>
  <w:style w:type="character" w:styleId="Style12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3">
    <w:name w:val="Верхний колонтитул Знак"/>
    <w:basedOn w:val="Style11"/>
    <w:qFormat/>
    <w:rPr>
      <w:sz w:val="24"/>
      <w:szCs w:val="24"/>
    </w:rPr>
  </w:style>
  <w:style w:type="character" w:styleId="Style14">
    <w:name w:val="Нижний колонтитул Знак"/>
    <w:basedOn w:val="Style11"/>
    <w:qFormat/>
    <w:rPr>
      <w:sz w:val="24"/>
      <w:szCs w:val="24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jc w:val="both"/>
    </w:pPr>
    <w:rPr>
      <w:sz w:val="28"/>
      <w:szCs w:val="28"/>
    </w:rPr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Style20">
    <w:name w:val="Название объекта"/>
    <w:basedOn w:val="Normal"/>
    <w:next w:val="Normal"/>
    <w:qFormat/>
    <w:pPr/>
    <w:rPr>
      <w:b/>
      <w:bCs/>
      <w:sz w:val="20"/>
      <w:szCs w:val="20"/>
    </w:rPr>
  </w:style>
  <w:style w:type="paragraph" w:styleId="Style21">
    <w:name w:val="Body Text Indent"/>
    <w:basedOn w:val="Normal"/>
    <w:pPr>
      <w:ind w:firstLine="708"/>
      <w:jc w:val="both"/>
    </w:pPr>
    <w:rPr>
      <w:sz w:val="28"/>
    </w:rPr>
  </w:style>
  <w:style w:type="paragraph" w:styleId="2">
    <w:name w:val="Основной текст с отступом 2"/>
    <w:basedOn w:val="Normal"/>
    <w:qFormat/>
    <w:pPr>
      <w:ind w:firstLine="360"/>
      <w:jc w:val="both"/>
    </w:pPr>
    <w:rPr>
      <w:b/>
      <w:bCs/>
      <w:sz w:val="28"/>
      <w:szCs w:val="36"/>
    </w:rPr>
  </w:style>
  <w:style w:type="paragraph" w:styleId="21">
    <w:name w:val="Основной текст 2"/>
    <w:basedOn w:val="Normal"/>
    <w:qFormat/>
    <w:pPr>
      <w:jc w:val="center"/>
    </w:pPr>
    <w:rPr>
      <w:b/>
      <w:bCs/>
      <w:sz w:val="52"/>
      <w:szCs w:val="32"/>
    </w:rPr>
  </w:style>
  <w:style w:type="paragraph" w:styleId="Style22">
    <w:name w:val="Обычный (веб)"/>
    <w:basedOn w:val="Normal"/>
    <w:qFormat/>
    <w:pPr/>
    <w:rPr/>
  </w:style>
  <w:style w:type="paragraph" w:styleId="Style23">
    <w:name w:val="Текст выноски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Style24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6">
    <w:name w:val="Содержимое таблицы"/>
    <w:basedOn w:val="Normal"/>
    <w:qFormat/>
    <w:pPr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paragraph" w:styleId="Style28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2014-10-24T15:05:00Z</dcterms:created>
  <dc:creator>Gumennikov's</dc:creator>
  <dc:description/>
  <dc:language>ru-RU</dc:language>
  <cp:lastModifiedBy>user</cp:lastModifiedBy>
  <cp:lastPrinted>2019-10-02T15:47:00Z</cp:lastPrinted>
  <dcterms:modified xsi:type="dcterms:W3CDTF">2019-10-02T16:00:00Z</dcterms:modified>
  <cp:revision>17</cp:revision>
  <dc:subject/>
  <dc:title>ПРОГРАММА РАЗВИТИЯ</dc:title>
</cp:coreProperties>
</file>